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C0B" w:rsidRPr="00FC64E1" w:rsidRDefault="00911C0B">
      <w:pPr>
        <w:widowControl w:val="0"/>
        <w:spacing w:line="120" w:lineRule="exact"/>
        <w:rPr>
          <w:rFonts w:ascii="Times New Roman" w:hAnsi="Times New Roman" w:cs="Times New Roman"/>
          <w:sz w:val="24"/>
          <w:szCs w:val="24"/>
        </w:rPr>
      </w:pPr>
      <w:bookmarkStart w:id="0" w:name="_GoBack"/>
      <w:bookmarkEnd w:id="0"/>
    </w:p>
    <w:p w:rsidR="00D129BB" w:rsidRPr="00FC64E1" w:rsidRDefault="00911C0B" w:rsidP="00D129BB">
      <w:pPr>
        <w:widowControl w:val="0"/>
        <w:tabs>
          <w:tab w:val="left" w:pos="360"/>
        </w:tabs>
        <w:rPr>
          <w:rFonts w:ascii="Times New Roman" w:hAnsi="Times New Roman" w:cs="Times New Roman"/>
          <w:sz w:val="24"/>
          <w:szCs w:val="24"/>
        </w:rPr>
      </w:pPr>
      <w:r w:rsidRPr="00FC64E1">
        <w:rPr>
          <w:rFonts w:ascii="Times New Roman" w:hAnsi="Times New Roman" w:cs="Times New Roman"/>
          <w:sz w:val="24"/>
          <w:szCs w:val="24"/>
        </w:rPr>
        <w:tab/>
      </w:r>
    </w:p>
    <w:p w:rsidR="00D129BB" w:rsidRPr="00FC64E1" w:rsidRDefault="00D129BB" w:rsidP="00D129BB">
      <w:pPr>
        <w:widowControl w:val="0"/>
        <w:tabs>
          <w:tab w:val="left" w:pos="360"/>
          <w:tab w:val="right" w:pos="10620"/>
        </w:tabs>
        <w:rPr>
          <w:rFonts w:ascii="Times New Roman" w:hAnsi="Times New Roman" w:cs="Times New Roman"/>
          <w:sz w:val="24"/>
          <w:szCs w:val="24"/>
        </w:rPr>
      </w:pPr>
      <w:r w:rsidRPr="00FC64E1">
        <w:rPr>
          <w:rFonts w:ascii="Times New Roman" w:hAnsi="Times New Roman" w:cs="Times New Roman"/>
          <w:sz w:val="24"/>
          <w:szCs w:val="24"/>
        </w:rPr>
        <w:tab/>
      </w:r>
      <w:r w:rsidR="00BE06B0" w:rsidRPr="0086033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11C0B" w:rsidRPr="00FC64E1" w:rsidRDefault="00911C0B">
      <w:pPr>
        <w:widowControl w:val="0"/>
        <w:tabs>
          <w:tab w:val="left" w:pos="360"/>
        </w:tabs>
        <w:rPr>
          <w:rFonts w:ascii="Times New Roman" w:hAnsi="Times New Roman" w:cs="Times New Roman"/>
          <w:sz w:val="24"/>
          <w:szCs w:val="24"/>
        </w:rPr>
      </w:pPr>
    </w:p>
    <w:p w:rsidR="00911C0B" w:rsidRPr="00FC64E1" w:rsidRDefault="00911C0B">
      <w:pPr>
        <w:widowControl w:val="0"/>
        <w:spacing w:line="437" w:lineRule="exact"/>
        <w:rPr>
          <w:rFonts w:ascii="Times New Roman" w:hAnsi="Times New Roman" w:cs="Times New Roman"/>
          <w:sz w:val="24"/>
          <w:szCs w:val="24"/>
        </w:rPr>
      </w:pPr>
    </w:p>
    <w:p w:rsidR="004B5E77" w:rsidRDefault="004B5E77" w:rsidP="007B0143">
      <w:pPr>
        <w:widowControl w:val="0"/>
        <w:tabs>
          <w:tab w:val="center" w:pos="5819"/>
        </w:tabs>
        <w:spacing w:line="240" w:lineRule="exact"/>
        <w:jc w:val="center"/>
        <w:rPr>
          <w:rFonts w:ascii="Times New Roman" w:hAnsi="Times New Roman" w:cs="Times New Roman"/>
          <w:b/>
          <w:bCs/>
          <w:color w:val="000000"/>
          <w:sz w:val="24"/>
          <w:szCs w:val="24"/>
        </w:rPr>
      </w:pPr>
    </w:p>
    <w:p w:rsidR="004B5E77" w:rsidRDefault="004B5E77" w:rsidP="007B0143">
      <w:pPr>
        <w:widowControl w:val="0"/>
        <w:tabs>
          <w:tab w:val="center" w:pos="5819"/>
        </w:tabs>
        <w:spacing w:line="240" w:lineRule="exact"/>
        <w:jc w:val="center"/>
        <w:rPr>
          <w:rFonts w:ascii="Times New Roman" w:hAnsi="Times New Roman" w:cs="Times New Roman"/>
          <w:b/>
          <w:bCs/>
          <w:color w:val="000000"/>
          <w:sz w:val="24"/>
          <w:szCs w:val="24"/>
        </w:rPr>
      </w:pPr>
    </w:p>
    <w:p w:rsidR="007B0143" w:rsidRPr="00FC64E1" w:rsidRDefault="007B0143" w:rsidP="007B0143">
      <w:pPr>
        <w:widowControl w:val="0"/>
        <w:tabs>
          <w:tab w:val="center" w:pos="5819"/>
        </w:tabs>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Compliance Questionnaire and</w:t>
      </w:r>
    </w:p>
    <w:p w:rsidR="007B0143" w:rsidRPr="00FC64E1" w:rsidRDefault="007B0143" w:rsidP="007B0143">
      <w:pPr>
        <w:widowControl w:val="0"/>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Reliability Standard Audit Worksheet</w:t>
      </w:r>
    </w:p>
    <w:p w:rsidR="007B0143" w:rsidRPr="00FC64E1" w:rsidRDefault="007B0143"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7B0143" w:rsidRPr="00FC64E1" w:rsidRDefault="00ED4B0C" w:rsidP="007B0143">
      <w:pPr>
        <w:widowControl w:val="0"/>
        <w:jc w:val="center"/>
        <w:rPr>
          <w:rFonts w:ascii="Times New Roman" w:hAnsi="Times New Roman" w:cs="Times New Roman"/>
          <w:b/>
          <w:bCs/>
          <w:sz w:val="24"/>
          <w:szCs w:val="24"/>
        </w:rPr>
      </w:pPr>
      <w:r w:rsidRPr="00FC64E1">
        <w:rPr>
          <w:rFonts w:ascii="Times New Roman" w:hAnsi="Times New Roman" w:cs="Times New Roman"/>
          <w:b/>
          <w:bCs/>
          <w:sz w:val="24"/>
          <w:szCs w:val="24"/>
        </w:rPr>
        <w:t>CIP</w:t>
      </w:r>
      <w:r w:rsidR="00FC64E1" w:rsidRPr="00FC64E1">
        <w:rPr>
          <w:rFonts w:ascii="Times New Roman" w:hAnsi="Times New Roman" w:cs="Times New Roman"/>
          <w:b/>
          <w:bCs/>
          <w:sz w:val="24"/>
          <w:szCs w:val="24"/>
        </w:rPr>
        <w:t>-</w:t>
      </w:r>
      <w:r w:rsidRPr="00FC64E1">
        <w:rPr>
          <w:rFonts w:ascii="Times New Roman" w:hAnsi="Times New Roman" w:cs="Times New Roman"/>
          <w:b/>
          <w:bCs/>
          <w:sz w:val="24"/>
          <w:szCs w:val="24"/>
        </w:rPr>
        <w:t>001</w:t>
      </w:r>
      <w:r w:rsidR="00FC64E1" w:rsidRPr="00FC64E1">
        <w:rPr>
          <w:rFonts w:ascii="Times New Roman" w:hAnsi="Times New Roman" w:cs="Times New Roman"/>
          <w:b/>
          <w:bCs/>
          <w:sz w:val="24"/>
          <w:szCs w:val="24"/>
        </w:rPr>
        <w:t>-</w:t>
      </w:r>
      <w:r w:rsidRPr="00FC64E1">
        <w:rPr>
          <w:rFonts w:ascii="Times New Roman" w:hAnsi="Times New Roman" w:cs="Times New Roman"/>
          <w:b/>
          <w:bCs/>
          <w:sz w:val="24"/>
          <w:szCs w:val="24"/>
        </w:rPr>
        <w:t xml:space="preserve">1 </w:t>
      </w:r>
      <w:r w:rsidR="00FC64E1" w:rsidRPr="00FC64E1">
        <w:rPr>
          <w:rFonts w:ascii="Times New Roman" w:hAnsi="Times New Roman" w:cs="Times New Roman"/>
          <w:b/>
          <w:bCs/>
          <w:sz w:val="24"/>
          <w:szCs w:val="24"/>
        </w:rPr>
        <w:t>—</w:t>
      </w:r>
      <w:r w:rsidR="007B0143" w:rsidRPr="00FC64E1">
        <w:rPr>
          <w:rFonts w:ascii="Times New Roman" w:hAnsi="Times New Roman" w:cs="Times New Roman"/>
          <w:b/>
          <w:bCs/>
          <w:sz w:val="24"/>
          <w:szCs w:val="24"/>
        </w:rPr>
        <w:t xml:space="preserve"> Sabotage Reporting</w:t>
      </w:r>
    </w:p>
    <w:p w:rsidR="007B0143" w:rsidRPr="00FC64E1" w:rsidRDefault="007B0143" w:rsidP="007B0143">
      <w:pPr>
        <w:widowControl w:val="0"/>
        <w:jc w:val="center"/>
        <w:rPr>
          <w:rFonts w:ascii="Times New Roman" w:hAnsi="Times New Roman" w:cs="Times New Roman"/>
          <w:sz w:val="24"/>
          <w:szCs w:val="24"/>
        </w:rPr>
      </w:pPr>
    </w:p>
    <w:p w:rsidR="007B0143" w:rsidRPr="00FC64E1" w:rsidRDefault="007B0143" w:rsidP="007B0143">
      <w:pPr>
        <w:widowControl w:val="0"/>
        <w:rPr>
          <w:rFonts w:ascii="Times New Roman" w:hAnsi="Times New Roman" w:cs="Times New Roman"/>
          <w:sz w:val="24"/>
          <w:szCs w:val="24"/>
        </w:rPr>
      </w:pPr>
    </w:p>
    <w:p w:rsidR="007B0143" w:rsidRPr="00FC64E1"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FC64E1">
        <w:rPr>
          <w:rFonts w:ascii="Times New Roman" w:hAnsi="Times New Roman" w:cs="Times New Roman"/>
          <w:b/>
          <w:bCs/>
          <w:color w:val="264D74"/>
          <w:sz w:val="24"/>
          <w:szCs w:val="24"/>
        </w:rPr>
        <w:t>Registered Entity:</w:t>
      </w:r>
      <w:r w:rsidRPr="00FC64E1">
        <w:rPr>
          <w:rFonts w:ascii="Times New Roman" w:hAnsi="Times New Roman" w:cs="Times New Roman"/>
          <w:b/>
          <w:bCs/>
          <w:color w:val="336699"/>
          <w:sz w:val="24"/>
          <w:szCs w:val="24"/>
        </w:rPr>
        <w:t xml:space="preserve"> </w:t>
      </w:r>
      <w:r w:rsidRPr="00FC64E1">
        <w:rPr>
          <w:rFonts w:ascii="Times New Roman" w:hAnsi="Times New Roman" w:cs="Times New Roman"/>
          <w:i/>
          <w:iCs/>
          <w:color w:val="000000"/>
          <w:sz w:val="24"/>
          <w:szCs w:val="24"/>
        </w:rPr>
        <w:t>(Must be completed by the Compliance Enforcement Authority)</w:t>
      </w:r>
    </w:p>
    <w:p w:rsidR="007B0143"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FC64E1">
        <w:rPr>
          <w:rFonts w:ascii="Times New Roman" w:hAnsi="Times New Roman" w:cs="Times New Roman"/>
          <w:b/>
          <w:bCs/>
          <w:color w:val="264D74"/>
          <w:sz w:val="24"/>
          <w:szCs w:val="24"/>
        </w:rPr>
        <w:t>NCR Number:</w:t>
      </w:r>
      <w:r w:rsidRPr="00FC64E1">
        <w:rPr>
          <w:rFonts w:ascii="Times New Roman" w:hAnsi="Times New Roman" w:cs="Times New Roman"/>
          <w:b/>
          <w:bCs/>
          <w:color w:val="336699"/>
          <w:sz w:val="24"/>
          <w:szCs w:val="24"/>
        </w:rPr>
        <w:t xml:space="preserve"> </w:t>
      </w:r>
      <w:r w:rsidRPr="00FC64E1">
        <w:rPr>
          <w:rFonts w:ascii="Times New Roman" w:hAnsi="Times New Roman" w:cs="Times New Roman"/>
          <w:i/>
          <w:iCs/>
          <w:color w:val="000000"/>
          <w:sz w:val="24"/>
          <w:szCs w:val="24"/>
        </w:rPr>
        <w:t>(Must be completed by the Compliance Enforcement Authority)</w:t>
      </w:r>
    </w:p>
    <w:p w:rsidR="00911C0B" w:rsidRPr="00FC64E1" w:rsidRDefault="007B0143" w:rsidP="008705A4">
      <w:pPr>
        <w:widowControl w:val="0"/>
        <w:tabs>
          <w:tab w:val="left" w:pos="480"/>
          <w:tab w:val="left" w:pos="3720"/>
        </w:tabs>
        <w:spacing w:line="480" w:lineRule="auto"/>
        <w:ind w:left="446"/>
        <w:rPr>
          <w:rFonts w:ascii="Times New Roman" w:hAnsi="Times New Roman" w:cs="Times New Roman"/>
          <w:b/>
          <w:bCs/>
          <w:color w:val="000000"/>
          <w:sz w:val="24"/>
          <w:szCs w:val="24"/>
        </w:rPr>
      </w:pPr>
      <w:r w:rsidRPr="00FC64E1">
        <w:rPr>
          <w:rFonts w:ascii="Times New Roman" w:hAnsi="Times New Roman" w:cs="Times New Roman"/>
          <w:b/>
          <w:bCs/>
          <w:color w:val="264D74"/>
          <w:sz w:val="24"/>
          <w:szCs w:val="24"/>
        </w:rPr>
        <w:t>Applicable Function(s):</w:t>
      </w:r>
      <w:r w:rsidR="008705A4">
        <w:rPr>
          <w:rFonts w:ascii="Times New Roman" w:hAnsi="Times New Roman" w:cs="Times New Roman"/>
          <w:b/>
          <w:bCs/>
          <w:color w:val="264D74"/>
          <w:sz w:val="24"/>
          <w:szCs w:val="24"/>
        </w:rPr>
        <w:t xml:space="preserve"> </w:t>
      </w:r>
      <w:r w:rsidR="00BD4CE5" w:rsidRPr="00FC64E1">
        <w:rPr>
          <w:rFonts w:ascii="Times New Roman" w:hAnsi="Times New Roman" w:cs="Times New Roman"/>
          <w:b/>
          <w:bCs/>
          <w:color w:val="000000"/>
          <w:sz w:val="24"/>
          <w:szCs w:val="24"/>
        </w:rPr>
        <w:t>RC</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BA</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TOP</w:t>
      </w:r>
      <w:r w:rsidR="00BD4CE5" w:rsidRPr="00FC64E1">
        <w:rPr>
          <w:rFonts w:ascii="Times New Roman" w:hAnsi="Times New Roman" w:cs="Times New Roman"/>
          <w:b/>
          <w:bCs/>
          <w:color w:val="000000"/>
          <w:sz w:val="24"/>
          <w:szCs w:val="24"/>
        </w:rPr>
        <w:t>,</w:t>
      </w:r>
      <w:r w:rsidR="008705A4">
        <w:rPr>
          <w:rFonts w:ascii="Times New Roman" w:hAnsi="Times New Roman" w:cs="Times New Roman"/>
          <w:b/>
          <w:bCs/>
          <w:color w:val="000000"/>
          <w:sz w:val="24"/>
          <w:szCs w:val="24"/>
        </w:rPr>
        <w:t xml:space="preserve"> </w:t>
      </w:r>
      <w:r w:rsidR="001F4D96" w:rsidRPr="00FC64E1">
        <w:rPr>
          <w:rFonts w:ascii="Times New Roman" w:hAnsi="Times New Roman" w:cs="Times New Roman"/>
          <w:b/>
          <w:bCs/>
          <w:color w:val="000000"/>
          <w:sz w:val="24"/>
          <w:szCs w:val="24"/>
        </w:rPr>
        <w:t>GOP</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LSE</w:t>
      </w:r>
    </w:p>
    <w:p w:rsidR="00F235BC" w:rsidRPr="00FC64E1" w:rsidRDefault="00A126BF" w:rsidP="008705A4">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911C0B" w:rsidRPr="00FC64E1" w:rsidRDefault="00911C0B" w:rsidP="00F235BC">
      <w:pPr>
        <w:widowControl w:val="0"/>
        <w:tabs>
          <w:tab w:val="left" w:pos="450"/>
        </w:tabs>
        <w:spacing w:line="284" w:lineRule="exact"/>
        <w:ind w:left="450"/>
        <w:rPr>
          <w:rFonts w:ascii="Times New Roman" w:hAnsi="Times New Roman" w:cs="Times New Roman"/>
          <w:sz w:val="24"/>
          <w:szCs w:val="24"/>
        </w:rPr>
      </w:pPr>
      <w:r w:rsidRPr="00FC64E1">
        <w:rPr>
          <w:rFonts w:ascii="Times New Roman" w:hAnsi="Times New Roman" w:cs="Times New Roman"/>
          <w:sz w:val="24"/>
          <w:szCs w:val="24"/>
        </w:rPr>
        <w:tab/>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911C0B" w:rsidRPr="00FC64E1" w:rsidRDefault="00911C0B">
      <w:pPr>
        <w:widowControl w:val="0"/>
        <w:spacing w:line="244" w:lineRule="exact"/>
        <w:rPr>
          <w:rFonts w:ascii="Times New Roman" w:hAnsi="Times New Roman" w:cs="Times New Roman"/>
          <w:sz w:val="24"/>
          <w:szCs w:val="24"/>
        </w:rPr>
      </w:pPr>
    </w:p>
    <w:p w:rsidR="003D2FF9" w:rsidRPr="00FC64E1" w:rsidRDefault="003D2FF9" w:rsidP="003D2FF9">
      <w:pPr>
        <w:widowControl w:val="0"/>
        <w:tabs>
          <w:tab w:val="left" w:pos="120"/>
        </w:tabs>
        <w:spacing w:line="331" w:lineRule="exact"/>
        <w:rPr>
          <w:rFonts w:ascii="Times New Roman" w:hAnsi="Times New Roman" w:cs="Times New Roman"/>
          <w:b/>
          <w:bCs/>
          <w:color w:val="003366"/>
          <w:sz w:val="24"/>
          <w:szCs w:val="24"/>
        </w:rPr>
      </w:pPr>
      <w:r w:rsidRPr="00FC64E1">
        <w:rPr>
          <w:rFonts w:ascii="Times New Roman" w:hAnsi="Times New Roman" w:cs="Times New Roman"/>
          <w:b/>
          <w:bCs/>
          <w:color w:val="003366"/>
          <w:sz w:val="24"/>
          <w:szCs w:val="24"/>
        </w:rPr>
        <w:t>Disclaimer</w:t>
      </w:r>
    </w:p>
    <w:p w:rsidR="003D2FF9" w:rsidRPr="00FC64E1" w:rsidRDefault="003D2FF9" w:rsidP="003D2FF9">
      <w:pPr>
        <w:widowControl w:val="0"/>
        <w:tabs>
          <w:tab w:val="left" w:pos="12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C64E1" w:rsidRPr="00FC64E1" w:rsidRDefault="003D2FF9" w:rsidP="00FC64E1">
      <w:pPr>
        <w:rPr>
          <w:rFonts w:ascii="Times New Roman" w:hAnsi="Times New Roman" w:cs="Times New Roman"/>
          <w:color w:val="000000"/>
          <w:sz w:val="24"/>
          <w:szCs w:val="24"/>
        </w:rPr>
      </w:pPr>
      <w:r w:rsidRPr="00FC64E1">
        <w:rPr>
          <w:rFonts w:ascii="Times New Roman" w:hAnsi="Times New Roman" w:cs="Times New Roman"/>
          <w:sz w:val="24"/>
          <w:szCs w:val="24"/>
        </w:rPr>
        <w:tab/>
      </w:r>
      <w:r w:rsidR="00FC64E1" w:rsidRPr="00FC64E1">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FC64E1" w:rsidRPr="00FC64E1">
        <w:rPr>
          <w:rFonts w:ascii="Times New Roman" w:hAnsi="Times New Roman" w:cs="Times New Roman"/>
          <w:sz w:val="24"/>
          <w:szCs w:val="24"/>
        </w:rPr>
        <w:t xml:space="preserve"> of the Reliability Standard, this document </w:t>
      </w:r>
      <w:r w:rsidR="00FC64E1" w:rsidRPr="00FC64E1">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FC64E1" w:rsidRPr="00FC64E1">
          <w:rPr>
            <w:rStyle w:val="Hyperlink"/>
            <w:rFonts w:ascii="Times New Roman" w:hAnsi="Times New Roman" w:cs="Times New Roman"/>
            <w:sz w:val="24"/>
            <w:szCs w:val="24"/>
          </w:rPr>
          <w:t>http://www.nerc.com/page.php?cid=2|20</w:t>
        </w:r>
      </w:hyperlink>
      <w:r w:rsidR="00FC64E1" w:rsidRPr="00FC64E1">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FC64E1" w:rsidRPr="00FC64E1" w:rsidRDefault="00FC64E1" w:rsidP="00FC64E1">
      <w:pPr>
        <w:rPr>
          <w:rFonts w:ascii="Times New Roman" w:hAnsi="Times New Roman" w:cs="Times New Roman"/>
          <w:color w:val="000000"/>
          <w:sz w:val="24"/>
          <w:szCs w:val="24"/>
        </w:rPr>
      </w:pPr>
    </w:p>
    <w:p w:rsidR="007A374D" w:rsidRPr="00FC64E1" w:rsidRDefault="00FC64E1" w:rsidP="00FC64E1">
      <w:pPr>
        <w:widowControl w:val="0"/>
        <w:spacing w:line="284" w:lineRule="exact"/>
        <w:rPr>
          <w:rFonts w:ascii="Times New Roman" w:hAnsi="Times New Roman" w:cs="Times New Roman"/>
          <w:sz w:val="24"/>
          <w:szCs w:val="24"/>
        </w:rPr>
      </w:pPr>
      <w:r w:rsidRPr="00FC64E1">
        <w:rPr>
          <w:rFonts w:ascii="Times New Roman" w:hAnsi="Times New Roman" w:cs="Times New Roman"/>
          <w:color w:val="000000"/>
          <w:sz w:val="24"/>
          <w:szCs w:val="24"/>
        </w:rPr>
        <w:t>The NERC RSAW language contained within this document provides a non</w:t>
      </w:r>
      <w:r w:rsidRPr="00FC64E1">
        <w:rPr>
          <w:rFonts w:ascii="Times New Roman" w:hAnsi="Times New Roman" w:cs="Times New Roman"/>
          <w:color w:val="000000"/>
          <w:sz w:val="24"/>
          <w:szCs w:val="24"/>
        </w:rPr>
        <w:noBreakHyphen/>
        <w:t>exclusive list, for informational purposes</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A126BF" w:rsidRPr="00BE06B0" w:rsidRDefault="00A126BF" w:rsidP="0043598B">
      <w:pPr>
        <w:autoSpaceDE/>
        <w:autoSpaceDN/>
        <w:adjustRightInd/>
        <w:rPr>
          <w:rFonts w:ascii="Tahoma" w:hAnsi="Tahoma" w:cs="Tahoma"/>
          <w:color w:val="365F91"/>
          <w:sz w:val="40"/>
          <w:szCs w:val="40"/>
          <w14:shadow w14:blurRad="50800" w14:dist="38100" w14:dir="2700000" w14:sx="100000" w14:sy="100000" w14:kx="0" w14:ky="0" w14:algn="tl">
            <w14:srgbClr w14:val="000000">
              <w14:alpha w14:val="60000"/>
            </w14:srgbClr>
          </w14:shadow>
        </w:rPr>
      </w:pPr>
      <w:r>
        <w:br w:type="page"/>
      </w:r>
      <w:r w:rsidRPr="00BE06B0">
        <w:rPr>
          <w:rFonts w:ascii="Tahoma" w:hAnsi="Tahoma" w:cs="Tahoma"/>
          <w:color w:val="365F91"/>
          <w:sz w:val="40"/>
          <w:szCs w:val="40"/>
          <w14:shadow w14:blurRad="50800" w14:dist="38100" w14:dir="2700000" w14:sx="100000" w14:sy="100000" w14:kx="0" w14:ky="0" w14:algn="tl">
            <w14:srgbClr w14:val="000000">
              <w14:alpha w14:val="60000"/>
            </w14:srgbClr>
          </w14:shadow>
        </w:rPr>
        <w:lastRenderedPageBreak/>
        <w:t>Subject Matter Experts</w:t>
      </w:r>
    </w:p>
    <w:p w:rsidR="0043598B" w:rsidRDefault="0043598B" w:rsidP="00A126BF">
      <w:pPr>
        <w:widowControl w:val="0"/>
        <w:rPr>
          <w:rFonts w:ascii="Times New Roman" w:hAnsi="Times New Roman" w:cs="Times New Roman"/>
          <w:color w:val="000000"/>
          <w:sz w:val="24"/>
          <w:szCs w:val="24"/>
        </w:rPr>
      </w:pPr>
    </w:p>
    <w:p w:rsidR="00A126BF" w:rsidRPr="008374A0" w:rsidRDefault="00A126BF" w:rsidP="00A126B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126BF" w:rsidRPr="008374A0" w:rsidRDefault="00A126BF" w:rsidP="00A126BF">
      <w:pPr>
        <w:widowControl w:val="0"/>
        <w:spacing w:line="244" w:lineRule="exact"/>
        <w:rPr>
          <w:rFonts w:ascii="Times New Roman" w:hAnsi="Times New Roman" w:cs="Times New Roman"/>
          <w:sz w:val="24"/>
          <w:szCs w:val="24"/>
        </w:rPr>
      </w:pPr>
    </w:p>
    <w:p w:rsidR="00A126BF" w:rsidRPr="008374A0" w:rsidRDefault="00A126BF" w:rsidP="00A126BF">
      <w:pPr>
        <w:widowControl w:val="0"/>
        <w:spacing w:line="120" w:lineRule="exact"/>
        <w:rPr>
          <w:rFonts w:ascii="Times New Roman" w:hAnsi="Times New Roman" w:cs="Times New Roman"/>
          <w:sz w:val="24"/>
          <w:szCs w:val="24"/>
        </w:rPr>
      </w:pPr>
    </w:p>
    <w:p w:rsidR="00A126BF" w:rsidRPr="008374A0" w:rsidRDefault="00A126BF" w:rsidP="00A126BF">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126BF" w:rsidRPr="008374A0" w:rsidRDefault="00A126BF" w:rsidP="00A126B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126BF" w:rsidRPr="008374A0" w:rsidTr="00A126BF">
        <w:tc>
          <w:tcPr>
            <w:tcW w:w="3528"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126BF" w:rsidRPr="008374A0" w:rsidTr="00A126BF">
        <w:tc>
          <w:tcPr>
            <w:tcW w:w="3528" w:type="dxa"/>
            <w:tcBorders>
              <w:left w:val="nil"/>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bl>
    <w:p w:rsidR="00A126BF" w:rsidRDefault="00A126BF" w:rsidP="00A126BF">
      <w:pPr>
        <w:widowControl w:val="0"/>
        <w:tabs>
          <w:tab w:val="left" w:pos="450"/>
        </w:tabs>
        <w:spacing w:line="284" w:lineRule="exact"/>
        <w:ind w:left="450"/>
      </w:pPr>
    </w:p>
    <w:p w:rsidR="00A126BF" w:rsidRDefault="00A126BF" w:rsidP="00A126BF">
      <w:pPr>
        <w:widowControl w:val="0"/>
        <w:tabs>
          <w:tab w:val="left" w:pos="450"/>
        </w:tabs>
        <w:spacing w:line="284" w:lineRule="exact"/>
        <w:ind w:left="450"/>
      </w:pPr>
    </w:p>
    <w:p w:rsidR="00A126BF" w:rsidRPr="00663101" w:rsidRDefault="00A126BF" w:rsidP="00A126BF">
      <w:pPr>
        <w:widowControl w:val="0"/>
        <w:tabs>
          <w:tab w:val="left" w:pos="450"/>
        </w:tabs>
        <w:spacing w:line="284" w:lineRule="exact"/>
        <w:ind w:left="449"/>
        <w:rPr>
          <w:color w:val="244061"/>
        </w:rPr>
      </w:pPr>
    </w:p>
    <w:p w:rsidR="00A126BF" w:rsidRPr="00663101" w:rsidRDefault="00A126BF" w:rsidP="00A126BF">
      <w:pPr>
        <w:widowControl w:val="0"/>
        <w:spacing w:line="40" w:lineRule="exact"/>
        <w:rPr>
          <w:rFonts w:ascii="Times New Roman" w:hAnsi="Times New Roman" w:cs="Times New Roman"/>
          <w:color w:val="244061"/>
          <w:sz w:val="24"/>
          <w:szCs w:val="24"/>
        </w:rPr>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BB68EE" w:rsidRDefault="00BB68EE" w:rsidP="00BB68EE">
      <w:pPr>
        <w:pStyle w:val="Heading1"/>
      </w:pPr>
      <w:r>
        <w:t>Reliability Standard Language</w:t>
      </w:r>
    </w:p>
    <w:p w:rsidR="00BB68EE" w:rsidRPr="00BB68EE" w:rsidRDefault="00BB68EE" w:rsidP="00BB68EE"/>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hd w:val="clear" w:color="auto" w:fill="D3DCE9"/>
        <w:spacing w:line="120" w:lineRule="exact"/>
        <w:rPr>
          <w:rFonts w:ascii="Times New Roman" w:hAnsi="Times New Roman" w:cs="Times New Roman"/>
          <w:sz w:val="24"/>
          <w:szCs w:val="24"/>
        </w:rPr>
      </w:pPr>
    </w:p>
    <w:p w:rsidR="00911C0B" w:rsidRPr="00FC64E1" w:rsidRDefault="00911C0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FC64E1">
        <w:rPr>
          <w:rFonts w:ascii="Times New Roman" w:hAnsi="Times New Roman" w:cs="Times New Roman"/>
          <w:sz w:val="24"/>
          <w:szCs w:val="24"/>
        </w:rPr>
        <w:tab/>
      </w:r>
      <w:r w:rsidR="00FC64E1">
        <w:rPr>
          <w:rFonts w:ascii="Times New Roman" w:hAnsi="Times New Roman" w:cs="Times New Roman"/>
          <w:b/>
          <w:bCs/>
          <w:color w:val="264D74"/>
          <w:sz w:val="24"/>
          <w:szCs w:val="24"/>
        </w:rPr>
        <w:t>CIP-</w:t>
      </w:r>
      <w:r w:rsidRPr="00FC64E1">
        <w:rPr>
          <w:rFonts w:ascii="Times New Roman" w:hAnsi="Times New Roman" w:cs="Times New Roman"/>
          <w:b/>
          <w:bCs/>
          <w:color w:val="264D74"/>
          <w:sz w:val="24"/>
          <w:szCs w:val="24"/>
        </w:rPr>
        <w:t>001</w:t>
      </w:r>
      <w:r w:rsidR="00FC64E1">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 xml:space="preserve">1 </w:t>
      </w:r>
      <w:r w:rsidR="00FC64E1">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 xml:space="preserve"> Sabotage Reporting</w:t>
      </w:r>
    </w:p>
    <w:p w:rsidR="00911C0B" w:rsidRPr="00FC64E1" w:rsidRDefault="00911C0B">
      <w:pPr>
        <w:widowControl w:val="0"/>
        <w:shd w:val="clear" w:color="auto" w:fill="D3DCE9"/>
        <w:spacing w:line="135" w:lineRule="exact"/>
        <w:rPr>
          <w:rFonts w:ascii="Times New Roman" w:hAnsi="Times New Roman" w:cs="Times New Roman"/>
          <w:sz w:val="24"/>
          <w:szCs w:val="24"/>
        </w:rPr>
      </w:pPr>
    </w:p>
    <w:p w:rsidR="00911C0B" w:rsidRPr="00FC64E1" w:rsidRDefault="00911C0B">
      <w:pPr>
        <w:widowControl w:val="0"/>
        <w:spacing w:line="120" w:lineRule="exact"/>
        <w:rPr>
          <w:rFonts w:ascii="Times New Roman" w:hAnsi="Times New Roman" w:cs="Times New Roman"/>
          <w:sz w:val="24"/>
          <w:szCs w:val="24"/>
        </w:rPr>
      </w:pPr>
    </w:p>
    <w:p w:rsidR="0043598B" w:rsidRDefault="0043598B">
      <w:pPr>
        <w:widowControl w:val="0"/>
        <w:tabs>
          <w:tab w:val="left" w:pos="840"/>
        </w:tabs>
        <w:spacing w:line="294" w:lineRule="exact"/>
        <w:rPr>
          <w:rFonts w:ascii="Times New Roman" w:hAnsi="Times New Roman" w:cs="Times New Roman"/>
          <w:b/>
          <w:bCs/>
          <w:color w:val="264D74"/>
          <w:sz w:val="24"/>
          <w:szCs w:val="24"/>
        </w:rPr>
      </w:pPr>
    </w:p>
    <w:p w:rsidR="00D034A9" w:rsidRPr="00FC64E1" w:rsidRDefault="00911C0B">
      <w:pPr>
        <w:widowControl w:val="0"/>
        <w:tabs>
          <w:tab w:val="left" w:pos="84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 xml:space="preserve">Purpose: </w:t>
      </w:r>
    </w:p>
    <w:p w:rsidR="00911C0B" w:rsidRPr="00FC64E1" w:rsidRDefault="00911C0B" w:rsidP="00D034A9">
      <w:pPr>
        <w:widowControl w:val="0"/>
        <w:tabs>
          <w:tab w:val="left" w:pos="840"/>
        </w:tabs>
        <w:spacing w:line="29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Disturbances or unusual occurrences, suspected or determined to be caused by sabotage, shall be reported to the </w:t>
      </w:r>
      <w:r w:rsidR="00FC64E1">
        <w:rPr>
          <w:rFonts w:ascii="Times New Roman" w:hAnsi="Times New Roman" w:cs="Times New Roman"/>
          <w:color w:val="000000"/>
          <w:sz w:val="24"/>
          <w:szCs w:val="24"/>
        </w:rPr>
        <w:t>a</w:t>
      </w:r>
      <w:r w:rsidRPr="00FC64E1">
        <w:rPr>
          <w:rFonts w:ascii="Times New Roman" w:hAnsi="Times New Roman" w:cs="Times New Roman"/>
          <w:color w:val="000000"/>
          <w:sz w:val="24"/>
          <w:szCs w:val="24"/>
        </w:rPr>
        <w:t>ppropriate systems, governmental agencies, and regulatory bodies.</w:t>
      </w:r>
    </w:p>
    <w:p w:rsidR="00911C0B" w:rsidRDefault="00911C0B">
      <w:pPr>
        <w:widowControl w:val="0"/>
        <w:spacing w:line="120" w:lineRule="exact"/>
        <w:rPr>
          <w:rFonts w:ascii="Times New Roman" w:hAnsi="Times New Roman" w:cs="Times New Roman"/>
          <w:sz w:val="24"/>
          <w:szCs w:val="24"/>
        </w:rPr>
      </w:pPr>
    </w:p>
    <w:p w:rsidR="000B38DC" w:rsidRPr="00FC64E1" w:rsidRDefault="000B38DC">
      <w:pPr>
        <w:widowControl w:val="0"/>
        <w:spacing w:line="120" w:lineRule="exact"/>
        <w:rPr>
          <w:rFonts w:ascii="Times New Roman" w:hAnsi="Times New Roman" w:cs="Times New Roman"/>
          <w:sz w:val="24"/>
          <w:szCs w:val="24"/>
        </w:rPr>
      </w:pPr>
    </w:p>
    <w:p w:rsidR="00BD4CE5" w:rsidRPr="00FC64E1" w:rsidRDefault="00911C0B" w:rsidP="00BD4CE5">
      <w:pPr>
        <w:widowControl w:val="0"/>
        <w:tabs>
          <w:tab w:val="left" w:pos="840"/>
        </w:tabs>
        <w:spacing w:line="294" w:lineRule="exact"/>
        <w:rPr>
          <w:rFonts w:ascii="Times New Roman" w:hAnsi="Times New Roman" w:cs="Times New Roman"/>
          <w:sz w:val="24"/>
          <w:szCs w:val="24"/>
        </w:rPr>
      </w:pPr>
      <w:r w:rsidRPr="00FC64E1">
        <w:rPr>
          <w:rFonts w:ascii="Times New Roman" w:hAnsi="Times New Roman" w:cs="Times New Roman"/>
          <w:b/>
          <w:bCs/>
          <w:color w:val="264D74"/>
          <w:sz w:val="24"/>
          <w:szCs w:val="24"/>
        </w:rPr>
        <w:t>Applicability:</w:t>
      </w:r>
    </w:p>
    <w:p w:rsidR="00BD4CE5" w:rsidRPr="00FC64E1" w:rsidRDefault="00BD4CE5">
      <w:pPr>
        <w:widowControl w:val="0"/>
        <w:tabs>
          <w:tab w:val="left" w:pos="900"/>
        </w:tabs>
        <w:spacing w:line="332" w:lineRule="exact"/>
        <w:rPr>
          <w:rFonts w:ascii="Times New Roman" w:hAnsi="Times New Roman" w:cs="Times New Roman"/>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Reliability Coordinators</w:t>
      </w:r>
    </w:p>
    <w:p w:rsidR="00911C0B" w:rsidRPr="00FC64E1" w:rsidRDefault="00BD4CE5">
      <w:pPr>
        <w:widowControl w:val="0"/>
        <w:tabs>
          <w:tab w:val="left" w:pos="900"/>
        </w:tabs>
        <w:spacing w:line="332"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911C0B" w:rsidRPr="00FC64E1">
        <w:rPr>
          <w:rFonts w:ascii="Times New Roman" w:hAnsi="Times New Roman" w:cs="Times New Roman"/>
          <w:color w:val="000000"/>
          <w:sz w:val="24"/>
          <w:szCs w:val="24"/>
        </w:rPr>
        <w:t>Balancing Authorit</w:t>
      </w:r>
      <w:r w:rsidR="00B25126" w:rsidRPr="00FC64E1">
        <w:rPr>
          <w:rFonts w:ascii="Times New Roman" w:hAnsi="Times New Roman" w:cs="Times New Roman"/>
          <w:color w:val="000000"/>
          <w:sz w:val="24"/>
          <w:szCs w:val="24"/>
        </w:rPr>
        <w:t>ies</w:t>
      </w:r>
    </w:p>
    <w:p w:rsidR="00911C0B" w:rsidRPr="00FC64E1" w:rsidRDefault="00911C0B">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Transmission Operators</w:t>
      </w:r>
      <w:r w:rsidR="00BD4CE5" w:rsidRPr="00FC64E1" w:rsidDel="00BD4CE5">
        <w:rPr>
          <w:rFonts w:ascii="Times New Roman" w:hAnsi="Times New Roman" w:cs="Times New Roman"/>
          <w:color w:val="000000"/>
          <w:sz w:val="24"/>
          <w:szCs w:val="24"/>
        </w:rPr>
        <w:t xml:space="preserve"> </w:t>
      </w:r>
    </w:p>
    <w:p w:rsidR="00BD4CE5" w:rsidRPr="00FC64E1" w:rsidRDefault="00911C0B"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Generator Operators</w:t>
      </w:r>
    </w:p>
    <w:p w:rsidR="00911C0B" w:rsidRPr="00FC64E1" w:rsidRDefault="00BD4CE5"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Load Serving Entities</w:t>
      </w:r>
    </w:p>
    <w:p w:rsidR="00FC64E1" w:rsidRDefault="00FC64E1">
      <w:pPr>
        <w:widowControl w:val="0"/>
        <w:tabs>
          <w:tab w:val="left" w:pos="840"/>
        </w:tabs>
        <w:spacing w:line="290" w:lineRule="exact"/>
        <w:rPr>
          <w:rFonts w:ascii="Times New Roman" w:hAnsi="Times New Roman" w:cs="Times New Roman"/>
          <w:b/>
          <w:bCs/>
          <w:color w:val="000000"/>
          <w:sz w:val="24"/>
          <w:szCs w:val="24"/>
        </w:rPr>
      </w:pPr>
    </w:p>
    <w:p w:rsidR="00911C0B" w:rsidRPr="00FC64E1" w:rsidRDefault="00911C0B">
      <w:pPr>
        <w:widowControl w:val="0"/>
        <w:tabs>
          <w:tab w:val="left" w:pos="840"/>
        </w:tabs>
        <w:spacing w:line="29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NERC BOT Approval Date: 11/1/2006</w:t>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FERC Approval Date: 3/16/2007</w:t>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FC64E1">
            <w:rPr>
              <w:rFonts w:ascii="Times New Roman" w:hAnsi="Times New Roman" w:cs="Times New Roman"/>
              <w:b/>
              <w:bCs/>
              <w:color w:val="000000"/>
              <w:sz w:val="24"/>
              <w:szCs w:val="24"/>
            </w:rPr>
            <w:t>United States</w:t>
          </w:r>
        </w:smartTag>
      </w:smartTag>
      <w:r w:rsidRPr="00FC64E1">
        <w:rPr>
          <w:rFonts w:ascii="Times New Roman" w:hAnsi="Times New Roman" w:cs="Times New Roman"/>
          <w:b/>
          <w:bCs/>
          <w:color w:val="000000"/>
          <w:sz w:val="24"/>
          <w:szCs w:val="24"/>
        </w:rPr>
        <w:t>: 6/18/2007</w:t>
      </w:r>
    </w:p>
    <w:p w:rsidR="00D034A9" w:rsidRPr="00FC64E1" w:rsidRDefault="00D034A9">
      <w:pPr>
        <w:widowControl w:val="0"/>
        <w:tabs>
          <w:tab w:val="left" w:pos="840"/>
        </w:tabs>
        <w:spacing w:line="240" w:lineRule="exact"/>
        <w:rPr>
          <w:rFonts w:ascii="Times New Roman" w:hAnsi="Times New Roman" w:cs="Times New Roman"/>
          <w:b/>
          <w:bCs/>
          <w:color w:val="000000"/>
          <w:sz w:val="24"/>
          <w:szCs w:val="24"/>
        </w:rPr>
      </w:pPr>
    </w:p>
    <w:p w:rsidR="00911C0B" w:rsidRPr="00FC64E1" w:rsidRDefault="00911C0B">
      <w:pPr>
        <w:widowControl w:val="0"/>
        <w:spacing w:line="334" w:lineRule="exact"/>
        <w:rPr>
          <w:rFonts w:ascii="Times New Roman" w:hAnsi="Times New Roman" w:cs="Times New Roman"/>
          <w:sz w:val="24"/>
          <w:szCs w:val="24"/>
        </w:rPr>
      </w:pPr>
    </w:p>
    <w:p w:rsidR="000E4BB7" w:rsidRPr="00FC64E1" w:rsidRDefault="000E4BB7" w:rsidP="000E4BB7">
      <w:pPr>
        <w:widowControl w:val="0"/>
        <w:tabs>
          <w:tab w:val="left" w:pos="840"/>
        </w:tabs>
        <w:spacing w:line="294" w:lineRule="exact"/>
        <w:rPr>
          <w:rFonts w:ascii="Times New Roman" w:hAnsi="Times New Roman" w:cs="Times New Roman"/>
          <w:sz w:val="24"/>
          <w:szCs w:val="24"/>
        </w:rPr>
      </w:pPr>
      <w:r w:rsidRPr="00FC64E1">
        <w:rPr>
          <w:rFonts w:ascii="Times New Roman" w:hAnsi="Times New Roman" w:cs="Times New Roman"/>
          <w:b/>
          <w:bCs/>
          <w:color w:val="264D74"/>
          <w:sz w:val="24"/>
          <w:szCs w:val="24"/>
        </w:rPr>
        <w:t>Requirements</w:t>
      </w:r>
      <w:r w:rsidRPr="00FC64E1">
        <w:rPr>
          <w:rFonts w:ascii="Times New Roman" w:hAnsi="Times New Roman" w:cs="Times New Roman"/>
          <w:sz w:val="24"/>
          <w:szCs w:val="24"/>
        </w:rPr>
        <w:t>:</w:t>
      </w:r>
    </w:p>
    <w:p w:rsidR="00D034A9" w:rsidRPr="00FC64E1" w:rsidRDefault="00D034A9" w:rsidP="000E4BB7">
      <w:pPr>
        <w:widowControl w:val="0"/>
        <w:tabs>
          <w:tab w:val="left" w:pos="840"/>
        </w:tabs>
        <w:spacing w:line="294" w:lineRule="exact"/>
        <w:rPr>
          <w:rFonts w:ascii="Times New Roman" w:hAnsi="Times New Roman" w:cs="Times New Roman"/>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R1.</w:t>
      </w:r>
      <w:r w:rsidRPr="00FC64E1">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ab/>
        <w:t>Each Reliability</w:t>
      </w:r>
      <w:r w:rsidRPr="00FC64E1">
        <w:rPr>
          <w:rFonts w:ascii="Times New Roman" w:hAnsi="Times New Roman" w:cs="Times New Roman"/>
          <w:b/>
          <w:color w:val="000000"/>
          <w:sz w:val="24"/>
          <w:szCs w:val="24"/>
        </w:rPr>
        <w:t xml:space="preserve"> </w:t>
      </w:r>
      <w:r w:rsidRPr="00FC64E1">
        <w:rPr>
          <w:rFonts w:ascii="Times New Roman" w:hAnsi="Times New Roman" w:cs="Times New Roman"/>
          <w:color w:val="000000"/>
          <w:sz w:val="24"/>
          <w:szCs w:val="24"/>
        </w:rPr>
        <w:t>Coordinator, Balancing Authority, Transmission Operator, Generator Operator, and Load</w:t>
      </w:r>
      <w:r w:rsidRPr="00FC64E1">
        <w:rPr>
          <w:rFonts w:ascii="Times New Roman" w:hAnsi="Times New Roman" w:cs="Times New Roman"/>
          <w:color w:val="000000"/>
          <w:sz w:val="24"/>
          <w:szCs w:val="24"/>
        </w:rPr>
        <w:noBreakHyphen/>
        <w:t xml:space="preserve">Serving Entity shall have procedures for the recognition of and for making </w:t>
      </w:r>
      <w:r w:rsidR="00801102">
        <w:rPr>
          <w:rFonts w:ascii="Times New Roman" w:hAnsi="Times New Roman" w:cs="Times New Roman"/>
          <w:color w:val="000000"/>
          <w:sz w:val="24"/>
          <w:szCs w:val="24"/>
        </w:rPr>
        <w:t>its</w:t>
      </w:r>
      <w:r w:rsidRPr="00FC64E1">
        <w:rPr>
          <w:rFonts w:ascii="Times New Roman" w:hAnsi="Times New Roman" w:cs="Times New Roman"/>
          <w:color w:val="000000"/>
          <w:sz w:val="24"/>
          <w:szCs w:val="24"/>
        </w:rPr>
        <w:t xml:space="preserve"> operating personnel aware of sabotage events on its facilities and multi</w:t>
      </w:r>
      <w:r w:rsidR="00FC64E1">
        <w:rPr>
          <w:rFonts w:ascii="Times New Roman" w:hAnsi="Times New Roman" w:cs="Times New Roman"/>
          <w:color w:val="000000"/>
          <w:sz w:val="24"/>
          <w:szCs w:val="24"/>
        </w:rPr>
        <w:t>-</w:t>
      </w:r>
      <w:r w:rsidRPr="00FC64E1">
        <w:rPr>
          <w:rFonts w:ascii="Times New Roman" w:hAnsi="Times New Roman" w:cs="Times New Roman"/>
          <w:color w:val="000000"/>
          <w:sz w:val="24"/>
          <w:szCs w:val="24"/>
        </w:rPr>
        <w:t>site sabotage affecting larger portions of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F235BC" w:rsidRPr="00FC64E1" w:rsidRDefault="00A126BF" w:rsidP="00F235BC">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F235BC" w:rsidRPr="00FC64E1">
        <w:rPr>
          <w:rFonts w:ascii="Times New Roman" w:hAnsi="Times New Roman" w:cs="Times New Roman"/>
          <w:b/>
          <w:bCs/>
          <w:i/>
          <w:iCs/>
          <w:color w:val="000000"/>
          <w:sz w:val="24"/>
          <w:szCs w:val="24"/>
        </w:rPr>
        <w:t>(Registered Entity Response Required)</w:t>
      </w:r>
    </w:p>
    <w:p w:rsidR="00F235BC" w:rsidRPr="00FC64E1" w:rsidRDefault="00F235BC" w:rsidP="00F235BC">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5D025B">
      <w:pPr>
        <w:widowControl w:val="0"/>
        <w:tabs>
          <w:tab w:val="left" w:pos="900"/>
        </w:tabs>
        <w:spacing w:line="284" w:lineRule="exact"/>
        <w:ind w:left="900" w:hanging="900"/>
        <w:rPr>
          <w:rFonts w:ascii="Times New Roman" w:hAnsi="Times New Roman" w:cs="Times New Roman"/>
          <w:color w:val="000000"/>
          <w:sz w:val="24"/>
          <w:szCs w:val="24"/>
        </w:rPr>
      </w:pPr>
    </w:p>
    <w:p w:rsidR="00FF7344" w:rsidRDefault="00FF7344" w:rsidP="00FF7344">
      <w:pPr>
        <w:pStyle w:val="Heading1"/>
      </w:pPr>
    </w:p>
    <w:p w:rsidR="00D83C8F" w:rsidRPr="00FF7344" w:rsidRDefault="00D83C8F" w:rsidP="00FF7344">
      <w:pPr>
        <w:pStyle w:val="Heading1"/>
      </w:pPr>
      <w:r w:rsidRPr="00FF7344">
        <w:t>R1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A126BF">
      <w:pPr>
        <w:widowControl w:val="0"/>
        <w:tabs>
          <w:tab w:val="left" w:pos="60"/>
        </w:tabs>
        <w:spacing w:line="294" w:lineRule="exact"/>
        <w:rPr>
          <w:rFonts w:ascii="Times New Roman" w:hAnsi="Times New Roman" w:cs="Times New Roman"/>
          <w:b/>
          <w:i/>
          <w:iCs/>
          <w:color w:val="C00000"/>
          <w:sz w:val="24"/>
          <w:szCs w:val="24"/>
        </w:rPr>
      </w:pPr>
    </w:p>
    <w:p w:rsidR="00A126BF" w:rsidRPr="00FC64E1" w:rsidRDefault="00A126BF" w:rsidP="00A126BF">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R1</w:t>
      </w:r>
      <w:r>
        <w:rPr>
          <w:rFonts w:ascii="Times New Roman" w:hAnsi="Times New Roman" w:cs="Times New Roman"/>
          <w:b/>
          <w:bCs/>
          <w:color w:val="264D74"/>
          <w:sz w:val="24"/>
          <w:szCs w:val="24"/>
        </w:rPr>
        <w:t>.</w:t>
      </w:r>
    </w:p>
    <w:p w:rsidR="00A126BF" w:rsidRPr="00FC64E1" w:rsidRDefault="00A126BF" w:rsidP="00A126BF">
      <w:pPr>
        <w:widowControl w:val="0"/>
        <w:spacing w:line="106" w:lineRule="exact"/>
        <w:rPr>
          <w:rFonts w:ascii="Times New Roman" w:hAnsi="Times New Roman" w:cs="Times New Roman"/>
          <w:sz w:val="24"/>
          <w:szCs w:val="24"/>
        </w:rPr>
      </w:pPr>
    </w:p>
    <w:p w:rsidR="00A126BF" w:rsidRPr="00FC64E1" w:rsidRDefault="00A126BF" w:rsidP="00A126BF">
      <w:pPr>
        <w:widowControl w:val="0"/>
        <w:tabs>
          <w:tab w:val="left" w:pos="900"/>
        </w:tabs>
        <w:spacing w:line="284" w:lineRule="exact"/>
        <w:rPr>
          <w:rFonts w:ascii="Times New Roman" w:hAnsi="Times New Roman" w:cs="Times New Roman"/>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procedures (either electronic or hard copy) exist for recognition of sabotage events described in Requirement 1.</w:t>
      </w:r>
    </w:p>
    <w:p w:rsidR="00A126BF" w:rsidRPr="00F501A2" w:rsidRDefault="00A126BF" w:rsidP="00A126BF">
      <w:pPr>
        <w:widowControl w:val="0"/>
        <w:spacing w:line="341" w:lineRule="exact"/>
        <w:ind w:left="1530" w:hanging="1530"/>
        <w:rPr>
          <w:rFonts w:ascii="Times New Roman" w:hAnsi="Times New Roman" w:cs="Times New Roman"/>
          <w:color w:val="365F91"/>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00FF7344">
        <w:rPr>
          <w:rFonts w:ascii="Times New Roman" w:hAnsi="Times New Roman" w:cs="Times New Roman"/>
          <w:color w:val="365F91"/>
          <w:sz w:val="24"/>
          <w:szCs w:val="24"/>
        </w:rPr>
        <w:t>____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Determine if the procedures contain steps to make operating personnel aware of sabotage events.</w:t>
      </w:r>
    </w:p>
    <w:p w:rsidR="00A126BF" w:rsidRPr="00FC64E1" w:rsidRDefault="00A126BF" w:rsidP="00A126BF">
      <w:pPr>
        <w:widowControl w:val="0"/>
        <w:spacing w:line="125" w:lineRule="exact"/>
        <w:ind w:left="1530" w:hanging="1530"/>
        <w:rPr>
          <w:rFonts w:ascii="Times New Roman" w:hAnsi="Times New Roman" w:cs="Times New Roman"/>
          <w:sz w:val="24"/>
          <w:szCs w:val="24"/>
        </w:rPr>
      </w:pPr>
    </w:p>
    <w:p w:rsidR="00A126BF" w:rsidRPr="00F501A2" w:rsidRDefault="00A126BF" w:rsidP="00A126BF">
      <w:pPr>
        <w:widowControl w:val="0"/>
        <w:tabs>
          <w:tab w:val="left" w:pos="1065"/>
        </w:tabs>
        <w:spacing w:line="240" w:lineRule="exact"/>
        <w:ind w:left="1530" w:hanging="1530"/>
        <w:rPr>
          <w:rFonts w:ascii="Times New Roman" w:hAnsi="Times New Roman" w:cs="Times New Roman"/>
          <w:bCs/>
          <w:color w:val="365F91"/>
          <w:sz w:val="24"/>
          <w:szCs w:val="24"/>
        </w:rPr>
      </w:pPr>
      <w:r w:rsidRPr="00DD4CBB">
        <w:rPr>
          <w:rFonts w:ascii="Times New Roman" w:hAnsi="Times New Roman" w:cs="Times New Roman"/>
          <w:sz w:val="24"/>
          <w:szCs w:val="24"/>
        </w:rPr>
        <w:tab/>
      </w:r>
      <w:r w:rsidRPr="00F501A2">
        <w:rPr>
          <w:rFonts w:ascii="Times New Roman" w:hAnsi="Times New Roman" w:cs="Times New Roman"/>
          <w:bCs/>
          <w:color w:val="365F91"/>
          <w:sz w:val="24"/>
          <w:szCs w:val="24"/>
        </w:rPr>
        <w:t>Note: The methods or procedures do not have to be in a single document to meet this requirement.</w:t>
      </w:r>
    </w:p>
    <w:p w:rsidR="00A126BF" w:rsidRPr="00FC64E1" w:rsidRDefault="00A126BF" w:rsidP="00A126BF">
      <w:pPr>
        <w:widowControl w:val="0"/>
        <w:spacing w:line="153" w:lineRule="exact"/>
        <w:ind w:left="1530" w:hanging="1530"/>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5D025B" w:rsidRDefault="005D025B" w:rsidP="005D025B">
      <w:pPr>
        <w:widowControl w:val="0"/>
        <w:tabs>
          <w:tab w:val="left" w:pos="840"/>
        </w:tabs>
        <w:spacing w:line="284" w:lineRule="exact"/>
        <w:ind w:left="810" w:hanging="810"/>
        <w:rPr>
          <w:rFonts w:ascii="Times New Roman" w:hAnsi="Times New Roman" w:cs="Times New Roman"/>
          <w:color w:val="000000"/>
          <w:sz w:val="24"/>
          <w:szCs w:val="24"/>
        </w:rPr>
      </w:pPr>
    </w:p>
    <w:p w:rsidR="000B38DC" w:rsidRPr="00FC64E1" w:rsidRDefault="000B38DC" w:rsidP="005D025B">
      <w:pPr>
        <w:widowControl w:val="0"/>
        <w:tabs>
          <w:tab w:val="left" w:pos="840"/>
        </w:tabs>
        <w:spacing w:line="284" w:lineRule="exact"/>
        <w:ind w:left="810" w:hanging="810"/>
        <w:rPr>
          <w:rFonts w:ascii="Times New Roman" w:hAnsi="Times New Roman" w:cs="Times New Roman"/>
          <w:color w:val="000000"/>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R2.</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have procedures for the communication of information concerning sabotage events to appropriate parties in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632CC" w:rsidRDefault="00F632CC" w:rsidP="00F632CC">
      <w:pPr>
        <w:widowControl w:val="0"/>
        <w:tabs>
          <w:tab w:val="left" w:pos="60"/>
        </w:tabs>
        <w:spacing w:line="284" w:lineRule="exact"/>
        <w:rPr>
          <w:rFonts w:ascii="Times New Roman" w:hAnsi="Times New Roman" w:cs="Times New Roman"/>
          <w:color w:val="000000"/>
          <w:sz w:val="24"/>
          <w:szCs w:val="24"/>
        </w:rPr>
      </w:pPr>
    </w:p>
    <w:p w:rsidR="00FF7344" w:rsidRDefault="00FF7344" w:rsidP="00F632CC">
      <w:pPr>
        <w:widowControl w:val="0"/>
        <w:tabs>
          <w:tab w:val="left" w:pos="60"/>
        </w:tabs>
        <w:spacing w:line="284" w:lineRule="exact"/>
        <w:rPr>
          <w:rFonts w:ascii="Times New Roman" w:hAnsi="Times New Roman" w:cs="Times New Roman"/>
          <w:color w:val="000000"/>
          <w:sz w:val="24"/>
          <w:szCs w:val="24"/>
        </w:rPr>
      </w:pPr>
    </w:p>
    <w:p w:rsidR="00D83C8F" w:rsidRPr="00FF7344" w:rsidRDefault="00D83C8F" w:rsidP="00FF7344">
      <w:pPr>
        <w:pStyle w:val="Heading1"/>
      </w:pPr>
      <w:r w:rsidRPr="00FF7344">
        <w:t>R2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R2</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procedures exist for communicating information concerning sabotage events.</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 xml:space="preserve">Review the evidence provided by the entity to verify the list of appropriate parties in the </w:t>
      </w:r>
    </w:p>
    <w:p w:rsidR="00F632CC" w:rsidRPr="00F501A2" w:rsidRDefault="00F632CC" w:rsidP="00F632CC">
      <w:pPr>
        <w:widowControl w:val="0"/>
        <w:tabs>
          <w:tab w:val="left" w:pos="1560"/>
        </w:tabs>
        <w:spacing w:line="368"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t>Interconnection to be notified of sabotage events.</w:t>
      </w:r>
    </w:p>
    <w:p w:rsidR="00F632CC" w:rsidRPr="00F501A2" w:rsidRDefault="00F632CC" w:rsidP="00F501A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0B38DC" w:rsidRPr="00FC64E1" w:rsidRDefault="000B38DC" w:rsidP="005D025B">
      <w:pPr>
        <w:widowControl w:val="0"/>
        <w:tabs>
          <w:tab w:val="left" w:pos="900"/>
        </w:tabs>
        <w:spacing w:line="284" w:lineRule="exact"/>
        <w:ind w:left="900" w:hanging="900"/>
        <w:rPr>
          <w:rFonts w:ascii="Times New Roman" w:hAnsi="Times New Roman" w:cs="Times New Roman"/>
          <w:color w:val="000000"/>
          <w:sz w:val="24"/>
          <w:szCs w:val="24"/>
        </w:rPr>
      </w:pPr>
    </w:p>
    <w:p w:rsidR="005D025B"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R3.</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provide its operating personnel with sabotage response guidelines, including personnel to contact, for reporting disturbances due to sabotage events.</w:t>
      </w:r>
    </w:p>
    <w:p w:rsidR="00FC64E1" w:rsidRPr="00FC64E1" w:rsidRDefault="00FC64E1" w:rsidP="00F235BC">
      <w:pPr>
        <w:widowControl w:val="0"/>
        <w:tabs>
          <w:tab w:val="left" w:pos="720"/>
        </w:tabs>
        <w:spacing w:line="284" w:lineRule="exact"/>
        <w:ind w:left="720" w:hanging="720"/>
        <w:rPr>
          <w:rFonts w:ascii="Times New Roman" w:hAnsi="Times New Roman" w:cs="Times New Roman"/>
          <w:color w:val="000000"/>
          <w:sz w:val="24"/>
          <w:szCs w:val="24"/>
        </w:rPr>
      </w:pPr>
    </w:p>
    <w:p w:rsidR="008F637B" w:rsidRDefault="008F637B" w:rsidP="00BB68EE">
      <w:pPr>
        <w:widowControl w:val="0"/>
        <w:tabs>
          <w:tab w:val="left" w:pos="720"/>
        </w:tabs>
        <w:spacing w:line="294" w:lineRule="exact"/>
        <w:ind w:left="720"/>
        <w:rPr>
          <w:rFonts w:ascii="Times New Roman" w:hAnsi="Times New Roman" w:cs="Times New Roman"/>
          <w:b/>
          <w:bCs/>
          <w:sz w:val="24"/>
          <w:szCs w:val="24"/>
        </w:rPr>
      </w:pPr>
    </w:p>
    <w:p w:rsidR="008F637B" w:rsidRDefault="008F637B" w:rsidP="00BB68EE">
      <w:pPr>
        <w:widowControl w:val="0"/>
        <w:tabs>
          <w:tab w:val="left" w:pos="720"/>
        </w:tabs>
        <w:spacing w:line="294" w:lineRule="exact"/>
        <w:ind w:left="720"/>
        <w:rPr>
          <w:rFonts w:ascii="Times New Roman" w:hAnsi="Times New Roman" w:cs="Times New Roman"/>
          <w:b/>
          <w:bCs/>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F235BC">
      <w:pPr>
        <w:widowControl w:val="0"/>
        <w:tabs>
          <w:tab w:val="left" w:pos="720"/>
        </w:tabs>
        <w:spacing w:line="284" w:lineRule="exact"/>
        <w:ind w:left="720" w:hanging="720"/>
        <w:rPr>
          <w:rFonts w:ascii="Times New Roman" w:hAnsi="Times New Roman" w:cs="Times New Roman"/>
          <w:color w:val="000000"/>
          <w:sz w:val="24"/>
          <w:szCs w:val="24"/>
        </w:rPr>
      </w:pPr>
    </w:p>
    <w:p w:rsidR="00D83C8F" w:rsidRPr="00FF7344" w:rsidRDefault="00D83C8F" w:rsidP="00FF7344">
      <w:pPr>
        <w:pStyle w:val="Heading1"/>
      </w:pPr>
      <w:r w:rsidRPr="00FF7344">
        <w:t>R3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R3</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sabotage response guidelines exist, and that such guidelines include personnel contacts for reporting disturbances due to sabotage events.</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sabotage response guidelines were provided to operating personnel for reporting disturbances due to sabotage events.</w:t>
      </w: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8F637B" w:rsidRDefault="008F637B" w:rsidP="00F235BC">
      <w:pPr>
        <w:widowControl w:val="0"/>
        <w:tabs>
          <w:tab w:val="left" w:pos="720"/>
        </w:tabs>
        <w:spacing w:line="284" w:lineRule="exact"/>
        <w:ind w:left="720" w:hanging="720"/>
        <w:rPr>
          <w:rFonts w:ascii="Times New Roman" w:hAnsi="Times New Roman" w:cs="Times New Roman"/>
          <w:b/>
          <w:color w:val="000000"/>
          <w:sz w:val="24"/>
          <w:szCs w:val="24"/>
        </w:rPr>
      </w:pPr>
    </w:p>
    <w:p w:rsidR="00FC2861"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R4.</w:t>
      </w:r>
      <w:r w:rsidR="00FC2861" w:rsidRPr="00FC64E1">
        <w:rPr>
          <w:rFonts w:ascii="Times New Roman" w:hAnsi="Times New Roman" w:cs="Times New Roman"/>
          <w:color w:val="000000"/>
          <w:sz w:val="24"/>
          <w:szCs w:val="24"/>
        </w:rPr>
        <w:tab/>
        <w:t>Each Reliability Coordinator, Balancing Authority, Transmission Operator, Generator Operator, and Load</w:t>
      </w:r>
      <w:r w:rsidR="00FC64E1">
        <w:rPr>
          <w:rFonts w:ascii="Times New Roman" w:hAnsi="Times New Roman" w:cs="Times New Roman"/>
          <w:color w:val="000000"/>
          <w:sz w:val="24"/>
          <w:szCs w:val="24"/>
        </w:rPr>
        <w:t xml:space="preserve"> </w:t>
      </w:r>
      <w:r w:rsidR="00FC2861" w:rsidRPr="00FC64E1">
        <w:rPr>
          <w:rFonts w:ascii="Times New Roman" w:hAnsi="Times New Roman" w:cs="Times New Roman"/>
          <w:color w:val="000000"/>
          <w:sz w:val="24"/>
          <w:szCs w:val="24"/>
        </w:rPr>
        <w:t xml:space="preserve">Serving Entity shall establish communications contacts, as applicable, with local Federal Bureau of Investigation (FBI) or Royal Canadian Mounted Police (RCMP) officials and develop reporting procedures as appropriate to </w:t>
      </w:r>
      <w:r w:rsidR="00801102">
        <w:rPr>
          <w:rFonts w:ascii="Times New Roman" w:hAnsi="Times New Roman" w:cs="Times New Roman"/>
          <w:color w:val="000000"/>
          <w:sz w:val="24"/>
          <w:szCs w:val="24"/>
        </w:rPr>
        <w:t>its</w:t>
      </w:r>
      <w:r w:rsidR="00FC2861" w:rsidRPr="00FC64E1">
        <w:rPr>
          <w:rFonts w:ascii="Times New Roman" w:hAnsi="Times New Roman" w:cs="Times New Roman"/>
          <w:color w:val="000000"/>
          <w:sz w:val="24"/>
          <w:szCs w:val="24"/>
        </w:rPr>
        <w:t xml:space="preserve"> circumstances.</w:t>
      </w:r>
    </w:p>
    <w:p w:rsidR="005D025B" w:rsidRPr="00FC64E1"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5D025B">
      <w:pPr>
        <w:widowControl w:val="0"/>
        <w:tabs>
          <w:tab w:val="left" w:pos="900"/>
        </w:tabs>
        <w:spacing w:line="284" w:lineRule="exact"/>
        <w:ind w:left="900" w:hanging="900"/>
        <w:rPr>
          <w:rFonts w:ascii="Times New Roman" w:hAnsi="Times New Roman" w:cs="Times New Roman"/>
          <w:color w:val="000000"/>
          <w:sz w:val="24"/>
          <w:szCs w:val="24"/>
        </w:rPr>
      </w:pPr>
    </w:p>
    <w:p w:rsidR="00D83C8F" w:rsidRPr="00FF7344" w:rsidRDefault="00D83C8F" w:rsidP="00FF7344">
      <w:pPr>
        <w:pStyle w:val="Heading1"/>
      </w:pPr>
      <w:r w:rsidRPr="00FF7344">
        <w:t>R4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R4.</w:t>
      </w:r>
    </w:p>
    <w:p w:rsidR="00F632CC" w:rsidRPr="00FC64E1" w:rsidRDefault="00F632CC" w:rsidP="00F632CC">
      <w:pPr>
        <w:widowControl w:val="0"/>
        <w:spacing w:line="147" w:lineRule="exact"/>
        <w:rPr>
          <w:rFonts w:ascii="Times New Roman" w:hAnsi="Times New Roman" w:cs="Times New Roman"/>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confirm that the audited entity has established a list identifying, as applicable, communications contacts with the  entities identified in Requirement 4.</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the audited entity has developed reporting procedures as appropriate to its circumstances.</w:t>
      </w:r>
    </w:p>
    <w:p w:rsidR="00F632CC" w:rsidRPr="00F501A2" w:rsidRDefault="00F632CC" w:rsidP="00F632CC">
      <w:pPr>
        <w:widowControl w:val="0"/>
        <w:spacing w:line="281" w:lineRule="exact"/>
        <w:ind w:left="1530" w:hanging="1530"/>
        <w:rPr>
          <w:rFonts w:ascii="Times New Roman" w:hAnsi="Times New Roman" w:cs="Times New Roman"/>
          <w:color w:val="365F91"/>
          <w:sz w:val="24"/>
          <w:szCs w:val="24"/>
        </w:rPr>
      </w:pP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sz w:val="24"/>
          <w:szCs w:val="24"/>
        </w:rPr>
      </w:pPr>
      <w:r w:rsidRPr="00FC64E1">
        <w:rPr>
          <w:rFonts w:ascii="Times New Roman" w:hAnsi="Times New Roman" w:cs="Times New Roman"/>
          <w:sz w:val="24"/>
          <w:szCs w:val="24"/>
        </w:rPr>
        <w:tab/>
      </w:r>
    </w:p>
    <w:p w:rsidR="008F637B" w:rsidRDefault="008F637B"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501A2" w:rsidRDefault="00F501A2" w:rsidP="00F501A2">
      <w:pPr>
        <w:pStyle w:val="Heading1"/>
      </w:pPr>
      <w:bookmarkStart w:id="1" w:name="RSAW"/>
      <w:bookmarkEnd w:id="1"/>
      <w:r>
        <w:t>Supplemental Information</w:t>
      </w:r>
    </w:p>
    <w:p w:rsidR="00F501A2" w:rsidRDefault="00F501A2" w:rsidP="00F501A2">
      <w:pPr>
        <w:widowControl w:val="0"/>
        <w:tabs>
          <w:tab w:val="left" w:pos="60"/>
        </w:tabs>
        <w:spacing w:line="240" w:lineRule="exact"/>
        <w:rPr>
          <w:rFonts w:ascii="Times New Roman" w:hAnsi="Times New Roman" w:cs="Times New Roman"/>
          <w:b/>
          <w:bCs/>
          <w:color w:val="264D74"/>
          <w:sz w:val="24"/>
          <w:szCs w:val="24"/>
        </w:rPr>
      </w:pPr>
    </w:p>
    <w:p w:rsidR="000B38DC" w:rsidRPr="000B38DC" w:rsidRDefault="000B38DC" w:rsidP="000B38DC">
      <w:pPr>
        <w:spacing w:line="284" w:lineRule="atLeast"/>
        <w:rPr>
          <w:rFonts w:ascii="Times New Roman" w:hAnsi="Times New Roman" w:cs="Times New Roman"/>
          <w:sz w:val="24"/>
          <w:szCs w:val="24"/>
        </w:rPr>
      </w:pPr>
      <w:r w:rsidRPr="000B38DC">
        <w:rPr>
          <w:rStyle w:val="Strong"/>
          <w:rFonts w:ascii="Times New Roman" w:hAnsi="Times New Roman" w:cs="Times New Roman"/>
          <w:sz w:val="24"/>
          <w:szCs w:val="24"/>
        </w:rPr>
        <w:t xml:space="preserve">Other </w:t>
      </w:r>
      <w:r w:rsidRPr="000B38DC">
        <w:rPr>
          <w:rStyle w:val="Strong"/>
          <w:rFonts w:ascii="Times New Roman" w:hAnsi="Times New Roman" w:cs="Times New Roman"/>
          <w:sz w:val="24"/>
          <w:szCs w:val="24"/>
        </w:rPr>
        <w:noBreakHyphen/>
      </w:r>
      <w:r w:rsidRPr="000B38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B38DC">
        <w:rPr>
          <w:rStyle w:val="Strong"/>
          <w:rFonts w:ascii="Times New Roman" w:hAnsi="Times New Roman" w:cs="Times New Roman"/>
          <w:b w:val="0"/>
          <w:sz w:val="24"/>
          <w:szCs w:val="24"/>
        </w:rPr>
        <w:t xml:space="preserve">, </w:t>
      </w:r>
      <w:r w:rsidRPr="000B38DC">
        <w:rPr>
          <w:rStyle w:val="Strong"/>
          <w:rFonts w:ascii="Times New Roman" w:hAnsi="Times New Roman" w:cs="Times New Roman"/>
          <w:sz w:val="24"/>
          <w:szCs w:val="24"/>
          <w:u w:val="single"/>
        </w:rPr>
        <w:t>as necessary</w:t>
      </w:r>
      <w:r w:rsidRPr="000B38DC">
        <w:rPr>
          <w:rStyle w:val="Strong"/>
          <w:rFonts w:ascii="Times New Roman" w:hAnsi="Times New Roman" w:cs="Times New Roman"/>
          <w:b w:val="0"/>
          <w:sz w:val="24"/>
          <w:szCs w:val="24"/>
        </w:rPr>
        <w:t xml:space="preserve"> that</w:t>
      </w:r>
      <w:r w:rsidRPr="000B38DC">
        <w:rPr>
          <w:rFonts w:ascii="Times New Roman" w:hAnsi="Times New Roman" w:cs="Times New Roman"/>
          <w:b/>
          <w:sz w:val="24"/>
          <w:szCs w:val="24"/>
        </w:rPr>
        <w:t xml:space="preserve"> </w:t>
      </w:r>
      <w:r w:rsidRPr="000B38DC">
        <w:rPr>
          <w:rFonts w:ascii="Times New Roman" w:hAnsi="Times New Roman" w:cs="Times New Roman"/>
          <w:sz w:val="24"/>
          <w:szCs w:val="24"/>
        </w:rPr>
        <w:t>demonstrates compliance with this Reliability Standard.</w:t>
      </w:r>
    </w:p>
    <w:p w:rsidR="00F501A2" w:rsidRDefault="00F501A2" w:rsidP="00F501A2">
      <w:pPr>
        <w:widowControl w:val="0"/>
        <w:spacing w:line="294" w:lineRule="exact"/>
        <w:rPr>
          <w:rFonts w:ascii="Times New Roman" w:hAnsi="Times New Roman" w:cs="Times New Roman"/>
          <w:sz w:val="24"/>
          <w:szCs w:val="24"/>
        </w:rPr>
      </w:pPr>
    </w:p>
    <w:p w:rsidR="00F501A2" w:rsidRDefault="00F501A2" w:rsidP="00F501A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01A2" w:rsidRDefault="00F501A2" w:rsidP="00F501A2">
      <w:pPr>
        <w:widowControl w:val="0"/>
        <w:spacing w:line="186" w:lineRule="exact"/>
        <w:rPr>
          <w:rFonts w:ascii="Times New Roman" w:hAnsi="Times New Roman" w:cs="Times New Roman"/>
          <w:sz w:val="24"/>
          <w:szCs w:val="24"/>
        </w:rPr>
      </w:pP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7366E1" w:rsidRDefault="00F632CC" w:rsidP="00F632CC">
      <w:pPr>
        <w:widowControl w:val="0"/>
        <w:tabs>
          <w:tab w:val="left" w:pos="900"/>
          <w:tab w:val="left" w:pos="6360"/>
        </w:tabs>
        <w:spacing w:line="294" w:lineRule="exact"/>
        <w:rPr>
          <w:rFonts w:ascii="Tahoma" w:hAnsi="Tahoma" w:cs="Tahoma"/>
          <w:bCs/>
          <w:color w:val="264D74"/>
          <w:sz w:val="40"/>
          <w:szCs w:val="40"/>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Default="00F632CC" w:rsidP="00F632CC">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0B38DC" w:rsidRPr="000B38DC" w:rsidRDefault="000B38DC" w:rsidP="000B38DC"/>
    <w:tbl>
      <w:tblPr>
        <w:tblW w:w="0" w:type="auto"/>
        <w:tblLook w:val="00A0" w:firstRow="1" w:lastRow="0" w:firstColumn="1" w:lastColumn="0" w:noHBand="0" w:noVBand="0"/>
      </w:tblPr>
      <w:tblGrid>
        <w:gridCol w:w="693"/>
        <w:gridCol w:w="706"/>
        <w:gridCol w:w="607"/>
        <w:gridCol w:w="737"/>
        <w:gridCol w:w="592"/>
        <w:gridCol w:w="7681"/>
      </w:tblGrid>
      <w:tr w:rsidR="00D83C8F" w:rsidRPr="008374A0" w:rsidTr="00D83C8F">
        <w:tc>
          <w:tcPr>
            <w:tcW w:w="693"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D83C8F" w:rsidRPr="008374A0" w:rsidRDefault="00D83C8F" w:rsidP="00D83C8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68EE" w:rsidRDefault="00BB68EE" w:rsidP="00DC5A58">
      <w:pPr>
        <w:widowControl w:val="0"/>
        <w:tabs>
          <w:tab w:val="left" w:pos="60"/>
        </w:tabs>
        <w:spacing w:line="294" w:lineRule="exact"/>
        <w:rPr>
          <w:rFonts w:ascii="Times New Roman" w:hAnsi="Times New Roman" w:cs="Times New Roman"/>
          <w:b/>
          <w:i/>
          <w:iCs/>
          <w:color w:val="C00000"/>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DC5A58" w:rsidRPr="00FC64E1" w:rsidRDefault="00DC5A58">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pacing w:line="240" w:lineRule="exact"/>
        <w:rPr>
          <w:rFonts w:ascii="Times New Roman" w:hAnsi="Times New Roman" w:cs="Times New Roman"/>
          <w:sz w:val="24"/>
          <w:szCs w:val="24"/>
        </w:rPr>
      </w:pPr>
    </w:p>
    <w:p w:rsidR="000F2847" w:rsidRDefault="000F2847">
      <w:pPr>
        <w:widowControl w:val="0"/>
        <w:tabs>
          <w:tab w:val="left" w:pos="900"/>
          <w:tab w:val="left" w:pos="6360"/>
        </w:tabs>
        <w:spacing w:line="294" w:lineRule="exact"/>
        <w:rPr>
          <w:rFonts w:ascii="Times New Roman" w:hAnsi="Times New Roman" w:cs="Times New Roman"/>
          <w:b/>
          <w:bCs/>
          <w:color w:val="264D74"/>
          <w:sz w:val="24"/>
          <w:szCs w:val="24"/>
        </w:rPr>
      </w:pPr>
    </w:p>
    <w:p w:rsidR="00BB68EE" w:rsidRDefault="00BB68EE">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rsidP="000357B6">
      <w:pPr>
        <w:widowControl w:val="0"/>
        <w:tabs>
          <w:tab w:val="left" w:pos="1080"/>
          <w:tab w:val="left" w:pos="1560"/>
        </w:tabs>
        <w:spacing w:line="284" w:lineRule="exact"/>
        <w:ind w:left="1530" w:hanging="1530"/>
        <w:rPr>
          <w:rFonts w:ascii="Times New Roman" w:hAnsi="Times New Roman" w:cs="Times New Roman"/>
          <w:color w:val="264D74"/>
          <w:sz w:val="24"/>
          <w:szCs w:val="24"/>
        </w:rPr>
      </w:pPr>
    </w:p>
    <w:p w:rsidR="000357B6" w:rsidRPr="00D63232" w:rsidRDefault="00911C0B" w:rsidP="000357B6">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710F7C" w:rsidRPr="00D63232" w:rsidRDefault="00710F7C" w:rsidP="00710F7C">
      <w:pPr>
        <w:pStyle w:val="Header"/>
        <w:jc w:val="right"/>
        <w:rPr>
          <w:rFonts w:ascii="Times New Roman" w:hAnsi="Times New Roman" w:cs="Times New Roman"/>
          <w:b/>
          <w:sz w:val="24"/>
          <w:szCs w:val="24"/>
        </w:rPr>
      </w:pPr>
      <w:bookmarkStart w:id="2" w:name="FERC"/>
      <w:bookmarkStart w:id="3" w:name="OLE_LINK1"/>
      <w:bookmarkStart w:id="4" w:name="OLE_LINK2"/>
      <w:bookmarkEnd w:id="2"/>
      <w:r w:rsidRPr="00D63232">
        <w:rPr>
          <w:rFonts w:ascii="Times New Roman" w:hAnsi="Times New Roman" w:cs="Times New Roman"/>
          <w:b/>
          <w:sz w:val="24"/>
          <w:szCs w:val="24"/>
        </w:rPr>
        <w:t>Excerpts From FERC Orders -- For Reference Purposes Only</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Updated Through March 31, 2009</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CIP-001-1</w:t>
      </w:r>
    </w:p>
    <w:bookmarkEnd w:id="3"/>
    <w:bookmarkEnd w:id="4"/>
    <w:p w:rsidR="00710F7C" w:rsidRPr="00D63232" w:rsidRDefault="00710F7C"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AE0236">
      <w:pPr>
        <w:rPr>
          <w:rFonts w:ascii="Times New Roman" w:hAnsi="Times New Roman" w:cs="Times New Roman"/>
          <w:b/>
          <w:sz w:val="24"/>
          <w:szCs w:val="24"/>
        </w:rPr>
      </w:pPr>
      <w:r w:rsidRPr="00D63232">
        <w:rPr>
          <w:rFonts w:ascii="Times New Roman" w:hAnsi="Times New Roman" w:cs="Times New Roman"/>
          <w:b/>
          <w:sz w:val="24"/>
          <w:szCs w:val="24"/>
        </w:rPr>
        <w:t>Order 693</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459.  … the Commission believes that there are specific reasons for applying this Reliability Standard to such entities, as discussed in the NOPR. … The Commission is concerned that, an adversary might determine that a small LSE is the appropriate target when the adversary aims at a particular population or facility. Or an adversary may target a small user, owner or operator because it may have similar equipment or protections as a larger facility, that is, the adversary may use an attack against a smaller facility as a training “exercise.” The knowledge of sabotage events that occur at any facility (including small facilities) may be helpful to those facilities that are traditionally considered to be the primary targets of adversaries as well as to all members of the electric sector, the law enforcement community and other critical infrastructures.</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460. For these reasons, the Commission remains concerned that a wider application of CIP-001-1 may be appropriate for Bulk-Power System reliability…</w:t>
      </w:r>
      <w:r w:rsidR="000A565C" w:rsidRPr="00D63232">
        <w:rPr>
          <w:rFonts w:ascii="Times New Roman" w:hAnsi="Times New Roman" w:cs="Times New Roman"/>
          <w:sz w:val="24"/>
          <w:szCs w:val="24"/>
        </w:rPr>
        <w:t>.</w:t>
      </w:r>
      <w:r w:rsidRPr="00D63232">
        <w:rPr>
          <w:rFonts w:ascii="Times New Roman" w:hAnsi="Times New Roman" w:cs="Times New Roman"/>
          <w:sz w:val="24"/>
          <w:szCs w:val="24"/>
        </w:rPr>
        <w:t xml:space="preserve">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463.  Requirement R1 of CIP-001-1 provides that an applicable entity must have</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procedures “for the recognition of and for making their operational personnel aware of sabotage events on its facilities and multi-site sabotage affecting larger portions of the Interconnection.” …</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464.  … the Commission believes that this Reliability Standard can and should be enhanced by specifying baseline requirements regarding what issues should be addressed in the procedures for recognizing sabotage events and making personnel aware of such events … As indicated in Measure M1, an applicable entity must have and maintain the procedure as defined by Requirement R1. Thus, if an applicable entity cannot provide the required procedure to the ERO or a Regional Entity auditor upon request, it would likely be subject to an enforcement action. While we expect that an applicable entity that has made a good faith effort to develop a meaningful procedure to comply with Requirement R1 (and Measure M1) would not be subject to an enforcement action, an ERO or Regional Entity audit team may provide steps to improve the individual entity’s procedure, which would serve as a baseline for that entity for any subsequent audit. Such an approach would be acceptable and allow for meaningful compliance in the interim until CIP-001-1 is modified pursuant to our directive.</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467.  CIP-001-1, Requirement R4, requires that each applicable entity establish</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communications contacts, as applicable, with the local FBI or Royal Canadian Mounted Police officials and develop reporting procedures as appropriate to its circumstances. …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AE0236">
      <w:pPr>
        <w:rPr>
          <w:rFonts w:ascii="Times New Roman" w:hAnsi="Times New Roman" w:cs="Times New Roman"/>
          <w:sz w:val="24"/>
          <w:szCs w:val="24"/>
        </w:rPr>
      </w:pPr>
      <w:r w:rsidRPr="00D63232">
        <w:rPr>
          <w:rFonts w:ascii="Times New Roman" w:hAnsi="Times New Roman" w:cs="Times New Roman"/>
          <w:sz w:val="24"/>
          <w:szCs w:val="24"/>
        </w:rPr>
        <w:t xml:space="preserve">P 470. The Commission stated that the reporting of a sabotage event should occur within a fixed period of time, and referred to a Homeland Security procedure that references a 60-minute period for submitting a preliminary report and a follow-up report within four to six hours … The Commission believes that an applicable entity should report a sabotage event in a timely manner to allow government authorities and critical infrastructure members the opportunity to react in a meaningful manner to such information. … </w:t>
      </w:r>
    </w:p>
    <w:p w:rsidR="00AE0236" w:rsidRPr="00D63232" w:rsidRDefault="00AE0236" w:rsidP="00AE0236">
      <w:pPr>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471. As explained in the NOPR, while the Commission has identified concerns</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regarding CIP-001-1, we believe that the proposal serves an important purpose in</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ensuring that operating entities properly respond to sabotage events to minimize the adverse impact on the Bulk-Power System. Accordingly, the Commission approves Reliability Standard CIP-001-1 as mandatory and enforceable. … </w:t>
      </w:r>
    </w:p>
    <w:p w:rsidR="000B38DC" w:rsidRDefault="000B38DC" w:rsidP="00D63232">
      <w:pPr>
        <w:rPr>
          <w:rFonts w:ascii="Times New Roman" w:hAnsi="Times New Roman" w:cs="Times New Roman"/>
          <w:b/>
          <w:sz w:val="24"/>
          <w:szCs w:val="24"/>
        </w:rPr>
      </w:pPr>
    </w:p>
    <w:p w:rsidR="000B38DC" w:rsidRDefault="000B38DC" w:rsidP="00D63232">
      <w:pPr>
        <w:rPr>
          <w:rFonts w:ascii="Times New Roman" w:hAnsi="Times New Roman" w:cs="Times New Roman"/>
          <w:b/>
          <w:sz w:val="24"/>
          <w:szCs w:val="24"/>
        </w:rPr>
      </w:pPr>
    </w:p>
    <w:p w:rsidR="00D63232" w:rsidRPr="00D63232" w:rsidRDefault="00D63232" w:rsidP="00D63232">
      <w:pPr>
        <w:rPr>
          <w:rFonts w:ascii="Times New Roman" w:hAnsi="Times New Roman" w:cs="Times New Roman"/>
          <w:sz w:val="24"/>
          <w:szCs w:val="24"/>
        </w:rPr>
      </w:pPr>
      <w:r w:rsidRPr="00D63232">
        <w:rPr>
          <w:rFonts w:ascii="Times New Roman" w:hAnsi="Times New Roman" w:cs="Times New Roman"/>
          <w:b/>
          <w:sz w:val="24"/>
          <w:szCs w:val="24"/>
        </w:rPr>
        <w:t xml:space="preserve">Order 706   </w:t>
      </w:r>
    </w:p>
    <w:p w:rsidR="00D63232" w:rsidRPr="00D63232" w:rsidRDefault="00D63232" w:rsidP="00D63232">
      <w:pPr>
        <w:rPr>
          <w:rFonts w:ascii="Times New Roman" w:hAnsi="Times New Roman" w:cs="Times New Roman"/>
          <w:b/>
          <w:sz w:val="24"/>
          <w:szCs w:val="24"/>
        </w:rPr>
      </w:pPr>
    </w:p>
    <w:p w:rsidR="00D63232" w:rsidRPr="00D63232" w:rsidRDefault="00D63232" w:rsidP="00D63232">
      <w:pPr>
        <w:pStyle w:val="FERCparanumber"/>
        <w:numPr>
          <w:ilvl w:val="0"/>
          <w:numId w:val="0"/>
        </w:numPr>
        <w:rPr>
          <w:sz w:val="24"/>
        </w:rPr>
      </w:pPr>
      <w:r w:rsidRPr="00D63232">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D63232" w:rsidRPr="00D63232" w:rsidRDefault="00D63232" w:rsidP="00D63232">
      <w:pPr>
        <w:pStyle w:val="FERCparanumber"/>
        <w:numPr>
          <w:ilvl w:val="0"/>
          <w:numId w:val="0"/>
        </w:numPr>
        <w:rPr>
          <w:sz w:val="24"/>
        </w:rPr>
      </w:pPr>
      <w:r w:rsidRPr="00D63232">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D63232" w:rsidRPr="00D63232" w:rsidRDefault="00D63232" w:rsidP="00D63232">
      <w:pPr>
        <w:pStyle w:val="FERCparanumber"/>
        <w:numPr>
          <w:ilvl w:val="0"/>
          <w:numId w:val="0"/>
        </w:numPr>
        <w:rPr>
          <w:sz w:val="24"/>
        </w:rPr>
      </w:pPr>
      <w:r w:rsidRPr="00D63232">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D63232" w:rsidRPr="00D63232" w:rsidRDefault="00D63232" w:rsidP="00D63232">
      <w:pPr>
        <w:pStyle w:val="FERCparanumber"/>
        <w:numPr>
          <w:ilvl w:val="0"/>
          <w:numId w:val="0"/>
        </w:numPr>
        <w:rPr>
          <w:sz w:val="24"/>
        </w:rPr>
      </w:pPr>
      <w:r w:rsidRPr="00D63232">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D63232" w:rsidRPr="00D63232" w:rsidRDefault="00D63232" w:rsidP="00D63232">
      <w:pPr>
        <w:pStyle w:val="FERCparanumber"/>
        <w:numPr>
          <w:ilvl w:val="0"/>
          <w:numId w:val="0"/>
        </w:numPr>
        <w:rPr>
          <w:sz w:val="24"/>
        </w:rPr>
      </w:pPr>
      <w:r w:rsidRPr="00D63232">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D63232" w:rsidRPr="00D63232" w:rsidRDefault="00D63232" w:rsidP="00D63232">
      <w:pPr>
        <w:pStyle w:val="FERCparanumber"/>
        <w:numPr>
          <w:ilvl w:val="0"/>
          <w:numId w:val="0"/>
        </w:numPr>
        <w:rPr>
          <w:sz w:val="24"/>
        </w:rPr>
      </w:pPr>
      <w:r w:rsidRPr="00D63232">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D63232" w:rsidRPr="00D63232" w:rsidRDefault="00D63232" w:rsidP="00D63232">
      <w:pPr>
        <w:pStyle w:val="FERCparanumber"/>
        <w:numPr>
          <w:ilvl w:val="0"/>
          <w:numId w:val="0"/>
        </w:numPr>
        <w:rPr>
          <w:sz w:val="24"/>
        </w:rPr>
      </w:pPr>
      <w:r w:rsidRPr="00D63232">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D63232" w:rsidRPr="00D63232" w:rsidRDefault="00D63232" w:rsidP="00D63232">
      <w:pPr>
        <w:pStyle w:val="FERCparanumber"/>
        <w:numPr>
          <w:ilvl w:val="0"/>
          <w:numId w:val="0"/>
        </w:numPr>
        <w:rPr>
          <w:sz w:val="24"/>
        </w:rPr>
      </w:pPr>
      <w:r w:rsidRPr="00D63232">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D63232" w:rsidRPr="00D63232" w:rsidRDefault="00D63232" w:rsidP="00D63232">
      <w:pPr>
        <w:pStyle w:val="FERCparanumber"/>
        <w:numPr>
          <w:ilvl w:val="0"/>
          <w:numId w:val="0"/>
        </w:numPr>
        <w:spacing w:after="120"/>
        <w:rPr>
          <w:sz w:val="24"/>
        </w:rPr>
      </w:pPr>
      <w:r w:rsidRPr="00D63232">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D63232" w:rsidRPr="00D63232" w:rsidRDefault="00D63232" w:rsidP="00D63232">
      <w:pPr>
        <w:pStyle w:val="FERCparanumber"/>
        <w:numPr>
          <w:ilvl w:val="0"/>
          <w:numId w:val="0"/>
        </w:numPr>
        <w:rPr>
          <w:sz w:val="24"/>
        </w:rPr>
      </w:pPr>
      <w:r w:rsidRPr="00D63232">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D63232" w:rsidRPr="00D63232" w:rsidRDefault="00D63232" w:rsidP="00D63232">
      <w:pPr>
        <w:pStyle w:val="FERCparanumber"/>
        <w:numPr>
          <w:ilvl w:val="0"/>
          <w:numId w:val="0"/>
        </w:numPr>
        <w:rPr>
          <w:sz w:val="24"/>
        </w:rPr>
      </w:pPr>
      <w:r w:rsidRPr="00D63232">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D63232" w:rsidRPr="00D63232" w:rsidRDefault="00D63232" w:rsidP="00D63232">
      <w:pPr>
        <w:pStyle w:val="FERCparanumber"/>
        <w:numPr>
          <w:ilvl w:val="0"/>
          <w:numId w:val="0"/>
        </w:numPr>
        <w:rPr>
          <w:sz w:val="24"/>
        </w:rPr>
      </w:pPr>
      <w:r w:rsidRPr="00D63232">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D63232" w:rsidRPr="00D63232" w:rsidRDefault="00D63232" w:rsidP="00D63232">
      <w:pPr>
        <w:pStyle w:val="FERCparanumber"/>
        <w:numPr>
          <w:ilvl w:val="0"/>
          <w:numId w:val="0"/>
        </w:numPr>
        <w:rPr>
          <w:sz w:val="24"/>
        </w:rPr>
      </w:pPr>
      <w:r w:rsidRPr="00D63232">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D63232" w:rsidRPr="00D63232" w:rsidRDefault="00D63232" w:rsidP="00D63232">
      <w:pPr>
        <w:pStyle w:val="FERCparanumber"/>
        <w:numPr>
          <w:ilvl w:val="0"/>
          <w:numId w:val="0"/>
        </w:numPr>
        <w:rPr>
          <w:sz w:val="24"/>
        </w:rPr>
      </w:pPr>
      <w:r w:rsidRPr="00D63232">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D63232" w:rsidRPr="00D63232" w:rsidRDefault="00D63232" w:rsidP="00D63232">
      <w:pPr>
        <w:pStyle w:val="FERCparanumber"/>
        <w:numPr>
          <w:ilvl w:val="0"/>
          <w:numId w:val="0"/>
        </w:numPr>
        <w:rPr>
          <w:sz w:val="24"/>
        </w:rPr>
      </w:pPr>
      <w:r w:rsidRPr="00D63232">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D63232" w:rsidRPr="00D63232" w:rsidRDefault="00D63232" w:rsidP="00D63232">
      <w:pPr>
        <w:pStyle w:val="FERCparanumber"/>
        <w:numPr>
          <w:ilvl w:val="0"/>
          <w:numId w:val="0"/>
        </w:numPr>
        <w:rPr>
          <w:sz w:val="24"/>
        </w:rPr>
      </w:pPr>
      <w:r w:rsidRPr="00D63232">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D63232" w:rsidRPr="00D63232" w:rsidRDefault="00D63232" w:rsidP="00D63232">
      <w:pPr>
        <w:pStyle w:val="FERCparanumber"/>
        <w:numPr>
          <w:ilvl w:val="0"/>
          <w:numId w:val="0"/>
        </w:numPr>
        <w:rPr>
          <w:sz w:val="24"/>
        </w:rPr>
      </w:pPr>
      <w:r w:rsidRPr="00D63232">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D63232" w:rsidRPr="00D63232" w:rsidRDefault="00D63232" w:rsidP="00D63232">
      <w:pPr>
        <w:pStyle w:val="FERCparanumber"/>
        <w:numPr>
          <w:ilvl w:val="0"/>
          <w:numId w:val="0"/>
        </w:numPr>
        <w:rPr>
          <w:sz w:val="24"/>
        </w:rPr>
      </w:pPr>
      <w:r w:rsidRPr="00D63232">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D63232" w:rsidRPr="00D63232" w:rsidRDefault="00D63232" w:rsidP="00D63232">
      <w:pPr>
        <w:pStyle w:val="FERCparanumber"/>
        <w:numPr>
          <w:ilvl w:val="0"/>
          <w:numId w:val="0"/>
        </w:numPr>
        <w:rPr>
          <w:sz w:val="24"/>
        </w:rPr>
      </w:pPr>
      <w:r w:rsidRPr="00D63232">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D63232" w:rsidRPr="00D63232" w:rsidRDefault="00D63232" w:rsidP="00D63232">
      <w:pPr>
        <w:pStyle w:val="FERCparanumber"/>
        <w:numPr>
          <w:ilvl w:val="0"/>
          <w:numId w:val="0"/>
        </w:numPr>
        <w:rPr>
          <w:sz w:val="24"/>
        </w:rPr>
      </w:pPr>
      <w:r w:rsidRPr="00D63232">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D63232" w:rsidRPr="00D63232" w:rsidRDefault="00D63232" w:rsidP="00D63232">
      <w:pPr>
        <w:pStyle w:val="FERCparanumber"/>
        <w:numPr>
          <w:ilvl w:val="0"/>
          <w:numId w:val="0"/>
        </w:numPr>
        <w:rPr>
          <w:sz w:val="24"/>
        </w:rPr>
      </w:pPr>
      <w:r w:rsidRPr="00D63232">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D63232" w:rsidRPr="00D63232" w:rsidRDefault="00D63232" w:rsidP="00D63232">
      <w:pPr>
        <w:pStyle w:val="FERCparanumber"/>
        <w:numPr>
          <w:ilvl w:val="0"/>
          <w:numId w:val="0"/>
        </w:numPr>
        <w:rPr>
          <w:sz w:val="24"/>
        </w:rPr>
      </w:pPr>
      <w:r w:rsidRPr="00D63232">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D63232" w:rsidRPr="00D63232" w:rsidRDefault="00D63232" w:rsidP="00D63232">
      <w:pPr>
        <w:pStyle w:val="FERCparanumber"/>
        <w:numPr>
          <w:ilvl w:val="0"/>
          <w:numId w:val="0"/>
        </w:numPr>
        <w:rPr>
          <w:sz w:val="24"/>
        </w:rPr>
      </w:pPr>
      <w:r w:rsidRPr="00D63232">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D63232" w:rsidRPr="00D63232" w:rsidRDefault="00D63232" w:rsidP="00D63232">
      <w:pPr>
        <w:pStyle w:val="FERCparanumber"/>
        <w:numPr>
          <w:ilvl w:val="0"/>
          <w:numId w:val="0"/>
        </w:numPr>
        <w:rPr>
          <w:sz w:val="24"/>
        </w:rPr>
      </w:pPr>
      <w:r w:rsidRPr="00D63232">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D63232" w:rsidRPr="00D63232" w:rsidRDefault="00D63232" w:rsidP="00D63232">
      <w:pPr>
        <w:pStyle w:val="FERCparanumber"/>
        <w:numPr>
          <w:ilvl w:val="0"/>
          <w:numId w:val="0"/>
        </w:numPr>
        <w:rPr>
          <w:sz w:val="24"/>
        </w:rPr>
      </w:pPr>
      <w:r w:rsidRPr="00D63232">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D63232" w:rsidRPr="00D63232" w:rsidRDefault="00D63232" w:rsidP="00D63232">
      <w:pPr>
        <w:pStyle w:val="FERCparanumber"/>
        <w:numPr>
          <w:ilvl w:val="0"/>
          <w:numId w:val="0"/>
        </w:numPr>
        <w:rPr>
          <w:sz w:val="24"/>
        </w:rPr>
      </w:pPr>
      <w:r w:rsidRPr="00D63232">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D63232" w:rsidRPr="00D63232" w:rsidRDefault="00D63232" w:rsidP="00D63232">
      <w:pPr>
        <w:pStyle w:val="FERCparanumber"/>
        <w:numPr>
          <w:ilvl w:val="0"/>
          <w:numId w:val="0"/>
        </w:numPr>
        <w:rPr>
          <w:sz w:val="24"/>
        </w:rPr>
      </w:pPr>
      <w:r w:rsidRPr="00D63232">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D63232" w:rsidRPr="00D63232" w:rsidRDefault="00D63232" w:rsidP="00D63232">
      <w:pPr>
        <w:pStyle w:val="FERCparanumber"/>
        <w:numPr>
          <w:ilvl w:val="0"/>
          <w:numId w:val="0"/>
        </w:numPr>
        <w:rPr>
          <w:sz w:val="24"/>
        </w:rPr>
      </w:pPr>
      <w:r w:rsidRPr="00D63232">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D63232" w:rsidRPr="00D63232" w:rsidRDefault="00D63232" w:rsidP="00D63232">
      <w:pPr>
        <w:pStyle w:val="FERCparanumber"/>
        <w:numPr>
          <w:ilvl w:val="0"/>
          <w:numId w:val="0"/>
        </w:numPr>
        <w:rPr>
          <w:sz w:val="24"/>
        </w:rPr>
      </w:pPr>
      <w:r w:rsidRPr="00D63232">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D63232" w:rsidRPr="00D63232" w:rsidRDefault="00D63232" w:rsidP="00D63232">
      <w:pPr>
        <w:pStyle w:val="FERCparanumber"/>
        <w:numPr>
          <w:ilvl w:val="0"/>
          <w:numId w:val="0"/>
        </w:numPr>
        <w:rPr>
          <w:sz w:val="24"/>
        </w:rPr>
      </w:pPr>
      <w:r w:rsidRPr="00D63232">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E76E03" w:rsidRDefault="00E76E03" w:rsidP="00E76E03">
      <w:pPr>
        <w:widowControl w:val="0"/>
        <w:spacing w:line="40" w:lineRule="exact"/>
        <w:rPr>
          <w:rFonts w:ascii="Times New Roman" w:hAnsi="Times New Roman" w:cs="Times New Roman"/>
          <w:sz w:val="24"/>
          <w:szCs w:val="24"/>
        </w:rPr>
      </w:pPr>
    </w:p>
    <w:p w:rsidR="000B38DC" w:rsidRPr="00FC64E1" w:rsidRDefault="000B38DC" w:rsidP="00E76E03">
      <w:pPr>
        <w:widowControl w:val="0"/>
        <w:spacing w:line="40" w:lineRule="exact"/>
        <w:rPr>
          <w:rFonts w:ascii="Times New Roman" w:hAnsi="Times New Roman" w:cs="Times New Roman"/>
          <w:sz w:val="24"/>
          <w:szCs w:val="24"/>
        </w:rPr>
      </w:pPr>
    </w:p>
    <w:p w:rsidR="000B38DC" w:rsidRDefault="000B38DC" w:rsidP="00E76E03">
      <w:pPr>
        <w:widowControl w:val="0"/>
        <w:tabs>
          <w:tab w:val="left" w:pos="900"/>
        </w:tabs>
        <w:spacing w:line="324" w:lineRule="exact"/>
        <w:rPr>
          <w:rFonts w:ascii="Times New Roman" w:hAnsi="Times New Roman" w:cs="Times New Roman"/>
          <w:b/>
          <w:bCs/>
          <w:color w:val="264D74"/>
          <w:sz w:val="24"/>
          <w:szCs w:val="24"/>
        </w:rPr>
      </w:pPr>
      <w:bookmarkStart w:id="5" w:name="NERC"/>
      <w:bookmarkEnd w:id="5"/>
    </w:p>
    <w:p w:rsidR="000B38DC" w:rsidRDefault="000B38DC" w:rsidP="00E76E03">
      <w:pPr>
        <w:widowControl w:val="0"/>
        <w:tabs>
          <w:tab w:val="left" w:pos="900"/>
        </w:tabs>
        <w:spacing w:line="324" w:lineRule="exact"/>
        <w:rPr>
          <w:rFonts w:ascii="Times New Roman" w:hAnsi="Times New Roman" w:cs="Times New Roman"/>
          <w:b/>
          <w:bCs/>
          <w:color w:val="264D74"/>
          <w:sz w:val="24"/>
          <w:szCs w:val="24"/>
        </w:rPr>
      </w:pPr>
    </w:p>
    <w:p w:rsidR="00E76E03" w:rsidRPr="00FC64E1" w:rsidRDefault="00E76E03" w:rsidP="00E76E03">
      <w:pPr>
        <w:widowControl w:val="0"/>
        <w:tabs>
          <w:tab w:val="left" w:pos="900"/>
        </w:tabs>
        <w:spacing w:line="32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NERC Guidance:</w:t>
      </w:r>
    </w:p>
    <w:p w:rsidR="00E76E03" w:rsidRPr="00FC64E1" w:rsidRDefault="00E76E03" w:rsidP="00E76E03">
      <w:pPr>
        <w:widowControl w:val="0"/>
        <w:spacing w:line="164" w:lineRule="exact"/>
        <w:rPr>
          <w:rFonts w:ascii="Times New Roman" w:hAnsi="Times New Roman" w:cs="Times New Roman"/>
          <w:sz w:val="24"/>
          <w:szCs w:val="24"/>
        </w:rPr>
      </w:pP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To ensure uniformity and consistency among the Regional Entities, NERC hereby provides guidance as follows: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referenced Requirement does not require a registered entity to produce evidence of a two</w:t>
      </w:r>
      <w:r w:rsidRPr="00FC64E1">
        <w:rPr>
          <w:rFonts w:ascii="Times New Roman" w:hAnsi="Times New Roman" w:cs="Times New Roman"/>
          <w:color w:val="000000"/>
          <w:sz w:val="24"/>
          <w:szCs w:val="24"/>
        </w:rPr>
        <w:noBreakHyphen/>
        <w:t xml:space="preserve">way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communication with the FBI or RCMP officials, nor does it require a registered entity to demonstrate that it has a relationship with the FBI or RCMP officials.  Rather, the registered entity must produce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evidence that it has correct and working contact information with the FBI or RCMP officials, and;</w:t>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 The registered entity must produce internal procedures for its personnel to report certain events to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the FBI or RCMP. While the measure suggests some types of evidence to support compliance, it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does not require agreed upon procedures between the registered entity and the FBI or RCMP and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allows for communication records.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referenced Requirement does not specify the nature of the contact.</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In accordance with the referenced Reliability Standard Requirement</w:t>
      </w:r>
      <w:r w:rsidR="000A565C">
        <w:rPr>
          <w:rFonts w:ascii="Times New Roman" w:hAnsi="Times New Roman" w:cs="Times New Roman"/>
          <w:color w:val="000000"/>
          <w:sz w:val="24"/>
          <w:szCs w:val="24"/>
        </w:rPr>
        <w:t>,</w:t>
      </w:r>
      <w:r w:rsidRPr="00FC64E1">
        <w:rPr>
          <w:rFonts w:ascii="Times New Roman" w:hAnsi="Times New Roman" w:cs="Times New Roman"/>
          <w:color w:val="000000"/>
          <w:sz w:val="24"/>
          <w:szCs w:val="24"/>
        </w:rPr>
        <w:t xml:space="preserve"> the registered entity must provide to the Regional Entities evidence that its procedures contain correct and working contact information for the applicable local FBI or RCMP officials and such record evidence may include written notes, e</w:t>
      </w:r>
      <w:r w:rsidRPr="00FC64E1">
        <w:rPr>
          <w:rFonts w:ascii="Times New Roman" w:hAnsi="Times New Roman" w:cs="Times New Roman"/>
          <w:color w:val="000000"/>
          <w:sz w:val="24"/>
          <w:szCs w:val="24"/>
        </w:rPr>
        <w:noBreakHyphen/>
        <w:t xml:space="preserve">mail, </w:t>
      </w:r>
      <w:r w:rsidRPr="000A565C">
        <w:rPr>
          <w:rFonts w:ascii="Times New Roman" w:hAnsi="Times New Roman" w:cs="Times New Roman"/>
          <w:i/>
          <w:color w:val="000000"/>
          <w:sz w:val="24"/>
          <w:szCs w:val="24"/>
        </w:rPr>
        <w:t>etc</w:t>
      </w:r>
      <w:r w:rsidRPr="00FC64E1">
        <w:rPr>
          <w:rFonts w:ascii="Times New Roman" w:hAnsi="Times New Roman" w:cs="Times New Roman"/>
          <w:color w:val="000000"/>
          <w:sz w:val="24"/>
          <w:szCs w:val="24"/>
        </w:rPr>
        <w:t>., indicating who within the organization identified this contact information and describing how the entity verified the contact information.</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The referenced Requirement also specifies that the registered entity must have in place reporting procedures for sabotage events. </w:t>
      </w:r>
      <w:r w:rsidR="000A565C">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During an audit, the Regional Entities should verify that any contact information provided by the registered entity is valid and should determine whether the registered entity has developed the required reporting procedures for its personnel.  This verification can be done by testing the contact information or by checking published telephone listings via the internet or through other mechanisms.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911C0B"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reporting procedures should address contacting local authorities, including the FBI and RCMP, as applicable.  If the registered entity claims that the FBI or RCMP has directed the registered entity to contact local authorities, such as the sheriff department, rather than the FBI or RCMP, the registered entity must provide written evidence documenting who directed it to do so, when and under what authority.</w:t>
      </w: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Pr="0009057C" w:rsidRDefault="00D83C8F" w:rsidP="00D83C8F">
      <w:pPr>
        <w:rPr>
          <w:rFonts w:ascii="Times New Roman" w:hAnsi="Times New Roman" w:cs="Times New Roman"/>
          <w:b/>
          <w:sz w:val="24"/>
          <w:szCs w:val="24"/>
        </w:rPr>
      </w:pPr>
      <w:r>
        <w:rPr>
          <w:rFonts w:ascii="Times New Roman" w:hAnsi="Times New Roman" w:cs="Times New Roman"/>
          <w:b/>
          <w:sz w:val="24"/>
          <w:szCs w:val="24"/>
        </w:rPr>
        <w:t>Revision History</w:t>
      </w:r>
    </w:p>
    <w:p w:rsidR="00D83C8F" w:rsidRDefault="00D83C8F" w:rsidP="00D83C8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D83C8F" w:rsidRPr="00B2607F" w:rsidTr="00653896">
        <w:tc>
          <w:tcPr>
            <w:tcW w:w="1016"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D83C8F" w:rsidRPr="00B2607F" w:rsidRDefault="00D83C8F" w:rsidP="00653896">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D83C8F" w:rsidRPr="00B2607F" w:rsidRDefault="00D83C8F" w:rsidP="00653896">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D83C8F" w:rsidRPr="00B2607F" w:rsidRDefault="00D83C8F" w:rsidP="00653896">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9262A7">
              <w:rPr>
                <w:rFonts w:ascii="Times New Roman" w:hAnsi="Times New Roman" w:cs="Times New Roman"/>
                <w:sz w:val="24"/>
                <w:szCs w:val="24"/>
              </w:rPr>
              <w:t>, added revision History</w:t>
            </w:r>
          </w:p>
        </w:tc>
      </w:tr>
      <w:tr w:rsidR="005A1BB2" w:rsidRPr="00B2607F" w:rsidTr="00653896">
        <w:tc>
          <w:tcPr>
            <w:tcW w:w="1016" w:type="dxa"/>
          </w:tcPr>
          <w:p w:rsidR="005A1BB2" w:rsidRDefault="005A1BB2" w:rsidP="008B0CF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5A1BB2" w:rsidRDefault="005A1BB2" w:rsidP="008B0CF4">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5A1BB2" w:rsidRDefault="005A1BB2" w:rsidP="008B0CF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A1BB2" w:rsidRDefault="005A1BB2" w:rsidP="008B0CF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bl>
    <w:p w:rsidR="00D83C8F" w:rsidRPr="00FC64E1" w:rsidRDefault="00D83C8F" w:rsidP="00E76E03">
      <w:pPr>
        <w:widowControl w:val="0"/>
        <w:tabs>
          <w:tab w:val="left" w:pos="900"/>
        </w:tabs>
        <w:spacing w:line="284" w:lineRule="exact"/>
        <w:rPr>
          <w:rFonts w:ascii="Times New Roman" w:hAnsi="Times New Roman" w:cs="Times New Roman"/>
          <w:color w:val="000000"/>
          <w:sz w:val="24"/>
          <w:szCs w:val="24"/>
        </w:rPr>
      </w:pPr>
    </w:p>
    <w:sectPr w:rsidR="00D83C8F" w:rsidRPr="00FC64E1" w:rsidSect="0089773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C21" w:rsidRDefault="00F00C21">
      <w:r>
        <w:separator/>
      </w:r>
    </w:p>
  </w:endnote>
  <w:endnote w:type="continuationSeparator" w:id="0">
    <w:p w:rsidR="00F00C21" w:rsidRDefault="00F0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296" w:rsidRDefault="001372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Pr="003E777D" w:rsidRDefault="0084786E" w:rsidP="0055450C">
    <w:pPr>
      <w:widowControl w:val="0"/>
      <w:spacing w:line="31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NERC Compliance Questionnaire and Reliability Standard Audit Worksheet </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Compliance Enforcement Authority: _____________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Registered Entity:___________________</w:t>
    </w:r>
    <w:r w:rsidRPr="003E777D">
      <w:rPr>
        <w:rFonts w:ascii="Times New Roman" w:hAnsi="Times New Roman" w:cs="Times New Roman"/>
        <w:color w:val="000000"/>
        <w:sz w:val="18"/>
        <w:szCs w:val="18"/>
      </w:rPr>
      <w:tab/>
    </w:r>
    <w:r w:rsidRPr="003E777D">
      <w:rPr>
        <w:rFonts w:ascii="Times New Roman" w:hAnsi="Times New Roman" w:cs="Times New Roman"/>
        <w:color w:val="000000"/>
        <w:sz w:val="18"/>
        <w:szCs w:val="18"/>
      </w:rPr>
      <w:tab/>
      <w:t>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NCR Number:______________________ </w:t>
    </w:r>
  </w:p>
  <w:p w:rsidR="0084786E"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Compliance Assessment Date:_____________ </w:t>
    </w:r>
  </w:p>
  <w:p w:rsidR="0084786E" w:rsidRPr="00872AF8" w:rsidRDefault="0084786E" w:rsidP="00C329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CIP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w:t>
    </w:r>
    <w:r w:rsidR="005A1BB2">
      <w:rPr>
        <w:rFonts w:ascii="Times New Roman" w:hAnsi="Times New Roman"/>
        <w:sz w:val="18"/>
        <w:szCs w:val="18"/>
      </w:rPr>
      <w:t>2011</w:t>
    </w:r>
    <w:r w:rsidRPr="00872AF8">
      <w:rPr>
        <w:rFonts w:ascii="Times New Roman" w:hAnsi="Times New Roman"/>
        <w:sz w:val="18"/>
        <w:szCs w:val="18"/>
      </w:rPr>
      <w:t>_v1</w:t>
    </w:r>
  </w:p>
  <w:p w:rsidR="0084786E" w:rsidRPr="003E777D" w:rsidRDefault="0084786E" w:rsidP="00C329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5A1BB2">
      <w:rPr>
        <w:rFonts w:ascii="Times New Roman" w:hAnsi="Times New Roman" w:cs="Times New Roman"/>
        <w:color w:val="000000"/>
        <w:sz w:val="18"/>
        <w:szCs w:val="18"/>
      </w:rPr>
      <w:t>January 2011</w:t>
    </w:r>
    <w:r w:rsidR="00D83C8F">
      <w:rPr>
        <w:rFonts w:ascii="Times New Roman" w:hAnsi="Times New Roman" w:cs="Times New Roman"/>
        <w:color w:val="000000"/>
        <w:sz w:val="18"/>
        <w:szCs w:val="18"/>
      </w:rPr>
      <w:t xml:space="preserve"> </w:t>
    </w:r>
  </w:p>
  <w:p w:rsidR="0084786E" w:rsidRPr="003E777D" w:rsidRDefault="0084786E" w:rsidP="007130E8">
    <w:pPr>
      <w:widowControl w:val="0"/>
      <w:spacing w:line="244" w:lineRule="exact"/>
      <w:jc w:val="center"/>
      <w:rPr>
        <w:rFonts w:ascii="Times New Roman" w:hAnsi="Times New Roman" w:cs="Times New Roman"/>
      </w:rPr>
    </w:pPr>
    <w:r w:rsidRPr="003E777D">
      <w:rPr>
        <w:rStyle w:val="PageNumber"/>
        <w:rFonts w:ascii="Times New Roman" w:hAnsi="Times New Roman" w:cs="Times New Roman"/>
      </w:rPr>
      <w:fldChar w:fldCharType="begin"/>
    </w:r>
    <w:r w:rsidRPr="003E777D">
      <w:rPr>
        <w:rStyle w:val="PageNumber"/>
        <w:rFonts w:ascii="Times New Roman" w:hAnsi="Times New Roman" w:cs="Times New Roman"/>
      </w:rPr>
      <w:instrText xml:space="preserve"> PAGE </w:instrText>
    </w:r>
    <w:r w:rsidRPr="003E777D">
      <w:rPr>
        <w:rStyle w:val="PageNumber"/>
        <w:rFonts w:ascii="Times New Roman" w:hAnsi="Times New Roman" w:cs="Times New Roman"/>
      </w:rPr>
      <w:fldChar w:fldCharType="separate"/>
    </w:r>
    <w:r w:rsidR="00045CF3">
      <w:rPr>
        <w:rStyle w:val="PageNumber"/>
        <w:rFonts w:ascii="Times New Roman" w:hAnsi="Times New Roman" w:cs="Times New Roman"/>
        <w:noProof/>
      </w:rPr>
      <w:t>1</w:t>
    </w:r>
    <w:r w:rsidRPr="003E777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296" w:rsidRDefault="001372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C21" w:rsidRDefault="00F00C21">
      <w:r>
        <w:separator/>
      </w:r>
    </w:p>
  </w:footnote>
  <w:footnote w:type="continuationSeparator" w:id="0">
    <w:p w:rsidR="00F00C21" w:rsidRDefault="00F00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296" w:rsidRDefault="001372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Default="0084786E">
    <w:pPr>
      <w:widowControl w:val="0"/>
      <w:spacing w:line="240" w:lineRule="exact"/>
      <w:rPr>
        <w:rFonts w:cs="Times New Roman"/>
      </w:rPr>
    </w:pPr>
  </w:p>
  <w:p w:rsidR="0084786E" w:rsidRPr="006813F3" w:rsidRDefault="0084786E" w:rsidP="005A1BB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786E" w:rsidRPr="006813F3" w:rsidRDefault="00137296" w:rsidP="005A1BB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786E" w:rsidRDefault="00BE06B0">
    <w:pPr>
      <w:widowControl w:val="0"/>
      <w:spacing w:before="66"/>
      <w:rPr>
        <w:rFonts w:cs="Times New Roman"/>
      </w:rPr>
    </w:pPr>
    <w:r w:rsidRPr="0086033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786E" w:rsidRDefault="0084786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296" w:rsidRDefault="001372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884EEA"/>
    <w:multiLevelType w:val="hybridMultilevel"/>
    <w:tmpl w:val="7064152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40B943FA"/>
    <w:multiLevelType w:val="hybridMultilevel"/>
    <w:tmpl w:val="C7D02408"/>
    <w:lvl w:ilvl="0" w:tplc="64684D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D0A"/>
    <w:rsid w:val="000357B6"/>
    <w:rsid w:val="00045091"/>
    <w:rsid w:val="00045CF3"/>
    <w:rsid w:val="000A565C"/>
    <w:rsid w:val="000B38DC"/>
    <w:rsid w:val="000B4CD9"/>
    <w:rsid w:val="000D131D"/>
    <w:rsid w:val="000E4BB7"/>
    <w:rsid w:val="000F2847"/>
    <w:rsid w:val="00137296"/>
    <w:rsid w:val="00145980"/>
    <w:rsid w:val="001469DE"/>
    <w:rsid w:val="00162D0A"/>
    <w:rsid w:val="001F4D96"/>
    <w:rsid w:val="0023312B"/>
    <w:rsid w:val="00233D88"/>
    <w:rsid w:val="00236C03"/>
    <w:rsid w:val="00250E2F"/>
    <w:rsid w:val="00251B08"/>
    <w:rsid w:val="002639D0"/>
    <w:rsid w:val="00285200"/>
    <w:rsid w:val="002D1EC5"/>
    <w:rsid w:val="002D44D3"/>
    <w:rsid w:val="002D57B8"/>
    <w:rsid w:val="00333A08"/>
    <w:rsid w:val="003506F5"/>
    <w:rsid w:val="00383F0E"/>
    <w:rsid w:val="00390F44"/>
    <w:rsid w:val="00392C2D"/>
    <w:rsid w:val="003C0F69"/>
    <w:rsid w:val="003C4717"/>
    <w:rsid w:val="003C4849"/>
    <w:rsid w:val="003D2FF9"/>
    <w:rsid w:val="003D5FB4"/>
    <w:rsid w:val="003E777D"/>
    <w:rsid w:val="0043598B"/>
    <w:rsid w:val="00443211"/>
    <w:rsid w:val="0046131E"/>
    <w:rsid w:val="004B5E77"/>
    <w:rsid w:val="005159C4"/>
    <w:rsid w:val="00535D3C"/>
    <w:rsid w:val="0055450C"/>
    <w:rsid w:val="005A1BB2"/>
    <w:rsid w:val="005C2B6F"/>
    <w:rsid w:val="005D025B"/>
    <w:rsid w:val="0061383E"/>
    <w:rsid w:val="00653896"/>
    <w:rsid w:val="0065421A"/>
    <w:rsid w:val="00683B62"/>
    <w:rsid w:val="006C5589"/>
    <w:rsid w:val="00710F7C"/>
    <w:rsid w:val="007130E8"/>
    <w:rsid w:val="007318ED"/>
    <w:rsid w:val="00763F0E"/>
    <w:rsid w:val="007A374D"/>
    <w:rsid w:val="007B0143"/>
    <w:rsid w:val="007C536F"/>
    <w:rsid w:val="007D7A27"/>
    <w:rsid w:val="00801102"/>
    <w:rsid w:val="00837963"/>
    <w:rsid w:val="0084786E"/>
    <w:rsid w:val="0086033B"/>
    <w:rsid w:val="008705A4"/>
    <w:rsid w:val="0089773A"/>
    <w:rsid w:val="008B0CF4"/>
    <w:rsid w:val="008F637B"/>
    <w:rsid w:val="00911C0B"/>
    <w:rsid w:val="009262A7"/>
    <w:rsid w:val="00953ADF"/>
    <w:rsid w:val="00981B03"/>
    <w:rsid w:val="0099159A"/>
    <w:rsid w:val="009A0AE0"/>
    <w:rsid w:val="009D23B7"/>
    <w:rsid w:val="009E3CD9"/>
    <w:rsid w:val="009F4D59"/>
    <w:rsid w:val="00A126BF"/>
    <w:rsid w:val="00A14583"/>
    <w:rsid w:val="00A7625E"/>
    <w:rsid w:val="00AC6731"/>
    <w:rsid w:val="00AE0236"/>
    <w:rsid w:val="00AE1781"/>
    <w:rsid w:val="00B24F37"/>
    <w:rsid w:val="00B25126"/>
    <w:rsid w:val="00B32D3F"/>
    <w:rsid w:val="00B514D6"/>
    <w:rsid w:val="00B54B16"/>
    <w:rsid w:val="00B74C51"/>
    <w:rsid w:val="00B83994"/>
    <w:rsid w:val="00BA12F9"/>
    <w:rsid w:val="00BB68EE"/>
    <w:rsid w:val="00BD4CE5"/>
    <w:rsid w:val="00BE06B0"/>
    <w:rsid w:val="00C32943"/>
    <w:rsid w:val="00C85947"/>
    <w:rsid w:val="00C91AAE"/>
    <w:rsid w:val="00C9468B"/>
    <w:rsid w:val="00D034A9"/>
    <w:rsid w:val="00D129BB"/>
    <w:rsid w:val="00D152BA"/>
    <w:rsid w:val="00D2789E"/>
    <w:rsid w:val="00D44E56"/>
    <w:rsid w:val="00D60F7F"/>
    <w:rsid w:val="00D63232"/>
    <w:rsid w:val="00D73AA9"/>
    <w:rsid w:val="00D81054"/>
    <w:rsid w:val="00D83C8F"/>
    <w:rsid w:val="00DC5A58"/>
    <w:rsid w:val="00DD4CBB"/>
    <w:rsid w:val="00DE51E7"/>
    <w:rsid w:val="00E23C90"/>
    <w:rsid w:val="00E41928"/>
    <w:rsid w:val="00E50027"/>
    <w:rsid w:val="00E76E03"/>
    <w:rsid w:val="00ED4B0C"/>
    <w:rsid w:val="00EE79FF"/>
    <w:rsid w:val="00F00C21"/>
    <w:rsid w:val="00F235BC"/>
    <w:rsid w:val="00F4087B"/>
    <w:rsid w:val="00F501A2"/>
    <w:rsid w:val="00F632CC"/>
    <w:rsid w:val="00FC2861"/>
    <w:rsid w:val="00FC64E1"/>
    <w:rsid w:val="00FD7D95"/>
    <w:rsid w:val="00FF7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6EE0054C-50E7-44A9-AF58-A49DA3EF9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73A"/>
    <w:pPr>
      <w:autoSpaceDE w:val="0"/>
      <w:autoSpaceDN w:val="0"/>
      <w:adjustRightInd w:val="0"/>
    </w:pPr>
    <w:rPr>
      <w:rFonts w:ascii="Arial" w:hAnsi="Arial" w:cs="Arial"/>
    </w:rPr>
  </w:style>
  <w:style w:type="paragraph" w:styleId="Heading1">
    <w:name w:val="heading 1"/>
    <w:basedOn w:val="Normal"/>
    <w:next w:val="Normal"/>
    <w:link w:val="Heading1Char"/>
    <w:qFormat/>
    <w:rsid w:val="00BB68E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9773A"/>
    <w:pPr>
      <w:widowControl w:val="0"/>
      <w:tabs>
        <w:tab w:val="center" w:pos="5400"/>
      </w:tabs>
    </w:pPr>
    <w:rPr>
      <w:rFonts w:cs="Times New Roman"/>
    </w:rPr>
  </w:style>
  <w:style w:type="paragraph" w:customStyle="1" w:styleId="Style16">
    <w:name w:val="Style16"/>
    <w:basedOn w:val="Normal"/>
    <w:uiPriority w:val="99"/>
    <w:rsid w:val="0089773A"/>
    <w:pPr>
      <w:widowControl w:val="0"/>
      <w:tabs>
        <w:tab w:val="center" w:pos="5399"/>
      </w:tabs>
    </w:pPr>
    <w:rPr>
      <w:rFonts w:cs="Times New Roman"/>
    </w:rPr>
  </w:style>
  <w:style w:type="paragraph" w:styleId="Header">
    <w:name w:val="header"/>
    <w:basedOn w:val="Normal"/>
    <w:link w:val="HeaderChar"/>
    <w:uiPriority w:val="99"/>
    <w:unhideWhenUsed/>
    <w:rsid w:val="00D129BB"/>
    <w:pPr>
      <w:tabs>
        <w:tab w:val="center" w:pos="4680"/>
        <w:tab w:val="right" w:pos="9360"/>
      </w:tabs>
    </w:pPr>
  </w:style>
  <w:style w:type="character" w:customStyle="1" w:styleId="HeaderChar">
    <w:name w:val="Header Char"/>
    <w:link w:val="Header"/>
    <w:uiPriority w:val="99"/>
    <w:rsid w:val="00D129BB"/>
    <w:rPr>
      <w:rFonts w:ascii="Arial" w:hAnsi="Arial" w:cs="Arial"/>
      <w:sz w:val="20"/>
      <w:szCs w:val="20"/>
    </w:rPr>
  </w:style>
  <w:style w:type="paragraph" w:styleId="Footer">
    <w:name w:val="footer"/>
    <w:basedOn w:val="Normal"/>
    <w:link w:val="FooterChar"/>
    <w:uiPriority w:val="99"/>
    <w:unhideWhenUsed/>
    <w:rsid w:val="00D129BB"/>
    <w:pPr>
      <w:tabs>
        <w:tab w:val="center" w:pos="4680"/>
        <w:tab w:val="right" w:pos="9360"/>
      </w:tabs>
    </w:pPr>
  </w:style>
  <w:style w:type="character" w:customStyle="1" w:styleId="FooterChar">
    <w:name w:val="Footer Char"/>
    <w:link w:val="Footer"/>
    <w:uiPriority w:val="99"/>
    <w:rsid w:val="00D129BB"/>
    <w:rPr>
      <w:rFonts w:ascii="Arial" w:hAnsi="Arial" w:cs="Arial"/>
      <w:sz w:val="20"/>
      <w:szCs w:val="20"/>
    </w:rPr>
  </w:style>
  <w:style w:type="character" w:styleId="Hyperlink">
    <w:name w:val="Hyperlink"/>
    <w:uiPriority w:val="99"/>
    <w:unhideWhenUsed/>
    <w:rsid w:val="00333A08"/>
    <w:rPr>
      <w:color w:val="0000FF"/>
      <w:u w:val="single"/>
    </w:rPr>
  </w:style>
  <w:style w:type="character" w:styleId="FollowedHyperlink">
    <w:name w:val="FollowedHyperlink"/>
    <w:uiPriority w:val="99"/>
    <w:semiHidden/>
    <w:unhideWhenUsed/>
    <w:rsid w:val="00F235BC"/>
    <w:rPr>
      <w:color w:val="800080"/>
      <w:u w:val="single"/>
    </w:rPr>
  </w:style>
  <w:style w:type="table" w:styleId="LightShading-Accent1">
    <w:name w:val="Light Shading Accent 1"/>
    <w:basedOn w:val="TableNormal"/>
    <w:uiPriority w:val="60"/>
    <w:rsid w:val="00F235B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Grid">
    <w:name w:val="Table Grid"/>
    <w:basedOn w:val="TableNormal"/>
    <w:uiPriority w:val="59"/>
    <w:rsid w:val="00B32D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semiHidden/>
    <w:rsid w:val="00B25126"/>
    <w:rPr>
      <w:rFonts w:ascii="Tahoma" w:hAnsi="Tahoma" w:cs="Tahoma"/>
      <w:sz w:val="16"/>
      <w:szCs w:val="16"/>
    </w:rPr>
  </w:style>
  <w:style w:type="paragraph" w:customStyle="1" w:styleId="StyleBodyText12pt">
    <w:name w:val="Style Body Text + 12 pt"/>
    <w:basedOn w:val="BodyText"/>
    <w:link w:val="StyleBodyText12ptChar"/>
    <w:rsid w:val="00EE79F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E79FF"/>
    <w:rPr>
      <w:rFonts w:cs="Arial"/>
      <w:sz w:val="24"/>
      <w:szCs w:val="28"/>
      <w:lang w:val="en-US" w:eastAsia="en-US" w:bidi="ar-SA"/>
    </w:rPr>
  </w:style>
  <w:style w:type="paragraph" w:styleId="BodyText">
    <w:name w:val="Body Text"/>
    <w:basedOn w:val="Normal"/>
    <w:rsid w:val="00EE79FF"/>
    <w:pPr>
      <w:spacing w:after="120"/>
    </w:pPr>
  </w:style>
  <w:style w:type="character" w:styleId="PageNumber">
    <w:name w:val="page number"/>
    <w:basedOn w:val="DefaultParagraphFont"/>
    <w:rsid w:val="007130E8"/>
  </w:style>
  <w:style w:type="character" w:styleId="CommentReference">
    <w:name w:val="annotation reference"/>
    <w:semiHidden/>
    <w:rsid w:val="00D034A9"/>
    <w:rPr>
      <w:sz w:val="16"/>
      <w:szCs w:val="16"/>
    </w:rPr>
  </w:style>
  <w:style w:type="paragraph" w:styleId="CommentText">
    <w:name w:val="annotation text"/>
    <w:basedOn w:val="Normal"/>
    <w:semiHidden/>
    <w:rsid w:val="00D034A9"/>
  </w:style>
  <w:style w:type="paragraph" w:styleId="CommentSubject">
    <w:name w:val="annotation subject"/>
    <w:basedOn w:val="CommentText"/>
    <w:next w:val="CommentText"/>
    <w:semiHidden/>
    <w:rsid w:val="00D034A9"/>
    <w:rPr>
      <w:b/>
      <w:bCs/>
    </w:rPr>
  </w:style>
  <w:style w:type="paragraph" w:customStyle="1" w:styleId="FERCparanumber">
    <w:name w:val="FERC paranumber"/>
    <w:basedOn w:val="Normal"/>
    <w:link w:val="FERCparanumberChar1"/>
    <w:rsid w:val="00D63232"/>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D63232"/>
    <w:rPr>
      <w:sz w:val="26"/>
      <w:szCs w:val="24"/>
      <w:lang w:val="en-US" w:eastAsia="en-US" w:bidi="ar-SA"/>
    </w:rPr>
  </w:style>
  <w:style w:type="character" w:customStyle="1" w:styleId="Heading1Char">
    <w:name w:val="Heading 1 Char"/>
    <w:link w:val="Heading1"/>
    <w:rsid w:val="00F501A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B38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88483">
      <w:bodyDiv w:val="1"/>
      <w:marLeft w:val="0"/>
      <w:marRight w:val="0"/>
      <w:marTop w:val="0"/>
      <w:marBottom w:val="0"/>
      <w:divBdr>
        <w:top w:val="none" w:sz="0" w:space="0" w:color="auto"/>
        <w:left w:val="none" w:sz="0" w:space="0" w:color="auto"/>
        <w:bottom w:val="none" w:sz="0" w:space="0" w:color="auto"/>
        <w:right w:val="none" w:sz="0" w:space="0" w:color="auto"/>
      </w:divBdr>
    </w:div>
    <w:div w:id="25067500">
      <w:bodyDiv w:val="1"/>
      <w:marLeft w:val="0"/>
      <w:marRight w:val="0"/>
      <w:marTop w:val="0"/>
      <w:marBottom w:val="0"/>
      <w:divBdr>
        <w:top w:val="none" w:sz="0" w:space="0" w:color="auto"/>
        <w:left w:val="none" w:sz="0" w:space="0" w:color="auto"/>
        <w:bottom w:val="none" w:sz="0" w:space="0" w:color="auto"/>
        <w:right w:val="none" w:sz="0" w:space="0" w:color="auto"/>
      </w:divBdr>
    </w:div>
    <w:div w:id="118426733">
      <w:bodyDiv w:val="1"/>
      <w:marLeft w:val="0"/>
      <w:marRight w:val="0"/>
      <w:marTop w:val="0"/>
      <w:marBottom w:val="0"/>
      <w:divBdr>
        <w:top w:val="none" w:sz="0" w:space="0" w:color="auto"/>
        <w:left w:val="none" w:sz="0" w:space="0" w:color="auto"/>
        <w:bottom w:val="none" w:sz="0" w:space="0" w:color="auto"/>
        <w:right w:val="none" w:sz="0" w:space="0" w:color="auto"/>
      </w:divBdr>
    </w:div>
    <w:div w:id="120268414">
      <w:bodyDiv w:val="1"/>
      <w:marLeft w:val="0"/>
      <w:marRight w:val="0"/>
      <w:marTop w:val="0"/>
      <w:marBottom w:val="0"/>
      <w:divBdr>
        <w:top w:val="none" w:sz="0" w:space="0" w:color="auto"/>
        <w:left w:val="none" w:sz="0" w:space="0" w:color="auto"/>
        <w:bottom w:val="none" w:sz="0" w:space="0" w:color="auto"/>
        <w:right w:val="none" w:sz="0" w:space="0" w:color="auto"/>
      </w:divBdr>
    </w:div>
    <w:div w:id="221523584">
      <w:bodyDiv w:val="1"/>
      <w:marLeft w:val="0"/>
      <w:marRight w:val="0"/>
      <w:marTop w:val="0"/>
      <w:marBottom w:val="0"/>
      <w:divBdr>
        <w:top w:val="none" w:sz="0" w:space="0" w:color="auto"/>
        <w:left w:val="none" w:sz="0" w:space="0" w:color="auto"/>
        <w:bottom w:val="none" w:sz="0" w:space="0" w:color="auto"/>
        <w:right w:val="none" w:sz="0" w:space="0" w:color="auto"/>
      </w:divBdr>
    </w:div>
    <w:div w:id="283076886">
      <w:bodyDiv w:val="1"/>
      <w:marLeft w:val="0"/>
      <w:marRight w:val="0"/>
      <w:marTop w:val="0"/>
      <w:marBottom w:val="0"/>
      <w:divBdr>
        <w:top w:val="none" w:sz="0" w:space="0" w:color="auto"/>
        <w:left w:val="none" w:sz="0" w:space="0" w:color="auto"/>
        <w:bottom w:val="none" w:sz="0" w:space="0" w:color="auto"/>
        <w:right w:val="none" w:sz="0" w:space="0" w:color="auto"/>
      </w:divBdr>
    </w:div>
    <w:div w:id="298921627">
      <w:bodyDiv w:val="1"/>
      <w:marLeft w:val="0"/>
      <w:marRight w:val="0"/>
      <w:marTop w:val="0"/>
      <w:marBottom w:val="0"/>
      <w:divBdr>
        <w:top w:val="none" w:sz="0" w:space="0" w:color="auto"/>
        <w:left w:val="none" w:sz="0" w:space="0" w:color="auto"/>
        <w:bottom w:val="none" w:sz="0" w:space="0" w:color="auto"/>
        <w:right w:val="none" w:sz="0" w:space="0" w:color="auto"/>
      </w:divBdr>
    </w:div>
    <w:div w:id="303318455">
      <w:bodyDiv w:val="1"/>
      <w:marLeft w:val="0"/>
      <w:marRight w:val="0"/>
      <w:marTop w:val="0"/>
      <w:marBottom w:val="0"/>
      <w:divBdr>
        <w:top w:val="none" w:sz="0" w:space="0" w:color="auto"/>
        <w:left w:val="none" w:sz="0" w:space="0" w:color="auto"/>
        <w:bottom w:val="none" w:sz="0" w:space="0" w:color="auto"/>
        <w:right w:val="none" w:sz="0" w:space="0" w:color="auto"/>
      </w:divBdr>
    </w:div>
    <w:div w:id="305090791">
      <w:bodyDiv w:val="1"/>
      <w:marLeft w:val="0"/>
      <w:marRight w:val="0"/>
      <w:marTop w:val="0"/>
      <w:marBottom w:val="0"/>
      <w:divBdr>
        <w:top w:val="none" w:sz="0" w:space="0" w:color="auto"/>
        <w:left w:val="none" w:sz="0" w:space="0" w:color="auto"/>
        <w:bottom w:val="none" w:sz="0" w:space="0" w:color="auto"/>
        <w:right w:val="none" w:sz="0" w:space="0" w:color="auto"/>
      </w:divBdr>
    </w:div>
    <w:div w:id="336734742">
      <w:bodyDiv w:val="1"/>
      <w:marLeft w:val="0"/>
      <w:marRight w:val="0"/>
      <w:marTop w:val="0"/>
      <w:marBottom w:val="0"/>
      <w:divBdr>
        <w:top w:val="none" w:sz="0" w:space="0" w:color="auto"/>
        <w:left w:val="none" w:sz="0" w:space="0" w:color="auto"/>
        <w:bottom w:val="none" w:sz="0" w:space="0" w:color="auto"/>
        <w:right w:val="none" w:sz="0" w:space="0" w:color="auto"/>
      </w:divBdr>
    </w:div>
    <w:div w:id="337661819">
      <w:bodyDiv w:val="1"/>
      <w:marLeft w:val="0"/>
      <w:marRight w:val="0"/>
      <w:marTop w:val="0"/>
      <w:marBottom w:val="0"/>
      <w:divBdr>
        <w:top w:val="none" w:sz="0" w:space="0" w:color="auto"/>
        <w:left w:val="none" w:sz="0" w:space="0" w:color="auto"/>
        <w:bottom w:val="none" w:sz="0" w:space="0" w:color="auto"/>
        <w:right w:val="none" w:sz="0" w:space="0" w:color="auto"/>
      </w:divBdr>
    </w:div>
    <w:div w:id="392237656">
      <w:bodyDiv w:val="1"/>
      <w:marLeft w:val="0"/>
      <w:marRight w:val="0"/>
      <w:marTop w:val="0"/>
      <w:marBottom w:val="0"/>
      <w:divBdr>
        <w:top w:val="none" w:sz="0" w:space="0" w:color="auto"/>
        <w:left w:val="none" w:sz="0" w:space="0" w:color="auto"/>
        <w:bottom w:val="none" w:sz="0" w:space="0" w:color="auto"/>
        <w:right w:val="none" w:sz="0" w:space="0" w:color="auto"/>
      </w:divBdr>
    </w:div>
    <w:div w:id="396825543">
      <w:bodyDiv w:val="1"/>
      <w:marLeft w:val="0"/>
      <w:marRight w:val="0"/>
      <w:marTop w:val="0"/>
      <w:marBottom w:val="0"/>
      <w:divBdr>
        <w:top w:val="none" w:sz="0" w:space="0" w:color="auto"/>
        <w:left w:val="none" w:sz="0" w:space="0" w:color="auto"/>
        <w:bottom w:val="none" w:sz="0" w:space="0" w:color="auto"/>
        <w:right w:val="none" w:sz="0" w:space="0" w:color="auto"/>
      </w:divBdr>
    </w:div>
    <w:div w:id="460852693">
      <w:bodyDiv w:val="1"/>
      <w:marLeft w:val="0"/>
      <w:marRight w:val="0"/>
      <w:marTop w:val="0"/>
      <w:marBottom w:val="0"/>
      <w:divBdr>
        <w:top w:val="none" w:sz="0" w:space="0" w:color="auto"/>
        <w:left w:val="none" w:sz="0" w:space="0" w:color="auto"/>
        <w:bottom w:val="none" w:sz="0" w:space="0" w:color="auto"/>
        <w:right w:val="none" w:sz="0" w:space="0" w:color="auto"/>
      </w:divBdr>
    </w:div>
    <w:div w:id="476268939">
      <w:bodyDiv w:val="1"/>
      <w:marLeft w:val="0"/>
      <w:marRight w:val="0"/>
      <w:marTop w:val="0"/>
      <w:marBottom w:val="0"/>
      <w:divBdr>
        <w:top w:val="none" w:sz="0" w:space="0" w:color="auto"/>
        <w:left w:val="none" w:sz="0" w:space="0" w:color="auto"/>
        <w:bottom w:val="none" w:sz="0" w:space="0" w:color="auto"/>
        <w:right w:val="none" w:sz="0" w:space="0" w:color="auto"/>
      </w:divBdr>
    </w:div>
    <w:div w:id="506678774">
      <w:bodyDiv w:val="1"/>
      <w:marLeft w:val="0"/>
      <w:marRight w:val="0"/>
      <w:marTop w:val="0"/>
      <w:marBottom w:val="0"/>
      <w:divBdr>
        <w:top w:val="none" w:sz="0" w:space="0" w:color="auto"/>
        <w:left w:val="none" w:sz="0" w:space="0" w:color="auto"/>
        <w:bottom w:val="none" w:sz="0" w:space="0" w:color="auto"/>
        <w:right w:val="none" w:sz="0" w:space="0" w:color="auto"/>
      </w:divBdr>
    </w:div>
    <w:div w:id="531573409">
      <w:bodyDiv w:val="1"/>
      <w:marLeft w:val="0"/>
      <w:marRight w:val="0"/>
      <w:marTop w:val="0"/>
      <w:marBottom w:val="0"/>
      <w:divBdr>
        <w:top w:val="none" w:sz="0" w:space="0" w:color="auto"/>
        <w:left w:val="none" w:sz="0" w:space="0" w:color="auto"/>
        <w:bottom w:val="none" w:sz="0" w:space="0" w:color="auto"/>
        <w:right w:val="none" w:sz="0" w:space="0" w:color="auto"/>
      </w:divBdr>
    </w:div>
    <w:div w:id="667712582">
      <w:bodyDiv w:val="1"/>
      <w:marLeft w:val="0"/>
      <w:marRight w:val="0"/>
      <w:marTop w:val="0"/>
      <w:marBottom w:val="0"/>
      <w:divBdr>
        <w:top w:val="none" w:sz="0" w:space="0" w:color="auto"/>
        <w:left w:val="none" w:sz="0" w:space="0" w:color="auto"/>
        <w:bottom w:val="none" w:sz="0" w:space="0" w:color="auto"/>
        <w:right w:val="none" w:sz="0" w:space="0" w:color="auto"/>
      </w:divBdr>
    </w:div>
    <w:div w:id="718241685">
      <w:bodyDiv w:val="1"/>
      <w:marLeft w:val="0"/>
      <w:marRight w:val="0"/>
      <w:marTop w:val="0"/>
      <w:marBottom w:val="0"/>
      <w:divBdr>
        <w:top w:val="none" w:sz="0" w:space="0" w:color="auto"/>
        <w:left w:val="none" w:sz="0" w:space="0" w:color="auto"/>
        <w:bottom w:val="none" w:sz="0" w:space="0" w:color="auto"/>
        <w:right w:val="none" w:sz="0" w:space="0" w:color="auto"/>
      </w:divBdr>
    </w:div>
    <w:div w:id="720521365">
      <w:bodyDiv w:val="1"/>
      <w:marLeft w:val="0"/>
      <w:marRight w:val="0"/>
      <w:marTop w:val="0"/>
      <w:marBottom w:val="0"/>
      <w:divBdr>
        <w:top w:val="none" w:sz="0" w:space="0" w:color="auto"/>
        <w:left w:val="none" w:sz="0" w:space="0" w:color="auto"/>
        <w:bottom w:val="none" w:sz="0" w:space="0" w:color="auto"/>
        <w:right w:val="none" w:sz="0" w:space="0" w:color="auto"/>
      </w:divBdr>
    </w:div>
    <w:div w:id="767000253">
      <w:bodyDiv w:val="1"/>
      <w:marLeft w:val="0"/>
      <w:marRight w:val="0"/>
      <w:marTop w:val="0"/>
      <w:marBottom w:val="0"/>
      <w:divBdr>
        <w:top w:val="none" w:sz="0" w:space="0" w:color="auto"/>
        <w:left w:val="none" w:sz="0" w:space="0" w:color="auto"/>
        <w:bottom w:val="none" w:sz="0" w:space="0" w:color="auto"/>
        <w:right w:val="none" w:sz="0" w:space="0" w:color="auto"/>
      </w:divBdr>
    </w:div>
    <w:div w:id="784540930">
      <w:bodyDiv w:val="1"/>
      <w:marLeft w:val="0"/>
      <w:marRight w:val="0"/>
      <w:marTop w:val="0"/>
      <w:marBottom w:val="0"/>
      <w:divBdr>
        <w:top w:val="none" w:sz="0" w:space="0" w:color="auto"/>
        <w:left w:val="none" w:sz="0" w:space="0" w:color="auto"/>
        <w:bottom w:val="none" w:sz="0" w:space="0" w:color="auto"/>
        <w:right w:val="none" w:sz="0" w:space="0" w:color="auto"/>
      </w:divBdr>
    </w:div>
    <w:div w:id="861938503">
      <w:bodyDiv w:val="1"/>
      <w:marLeft w:val="0"/>
      <w:marRight w:val="0"/>
      <w:marTop w:val="0"/>
      <w:marBottom w:val="0"/>
      <w:divBdr>
        <w:top w:val="none" w:sz="0" w:space="0" w:color="auto"/>
        <w:left w:val="none" w:sz="0" w:space="0" w:color="auto"/>
        <w:bottom w:val="none" w:sz="0" w:space="0" w:color="auto"/>
        <w:right w:val="none" w:sz="0" w:space="0" w:color="auto"/>
      </w:divBdr>
    </w:div>
    <w:div w:id="866601136">
      <w:bodyDiv w:val="1"/>
      <w:marLeft w:val="0"/>
      <w:marRight w:val="0"/>
      <w:marTop w:val="0"/>
      <w:marBottom w:val="0"/>
      <w:divBdr>
        <w:top w:val="none" w:sz="0" w:space="0" w:color="auto"/>
        <w:left w:val="none" w:sz="0" w:space="0" w:color="auto"/>
        <w:bottom w:val="none" w:sz="0" w:space="0" w:color="auto"/>
        <w:right w:val="none" w:sz="0" w:space="0" w:color="auto"/>
      </w:divBdr>
    </w:div>
    <w:div w:id="912541317">
      <w:bodyDiv w:val="1"/>
      <w:marLeft w:val="0"/>
      <w:marRight w:val="0"/>
      <w:marTop w:val="0"/>
      <w:marBottom w:val="0"/>
      <w:divBdr>
        <w:top w:val="none" w:sz="0" w:space="0" w:color="auto"/>
        <w:left w:val="none" w:sz="0" w:space="0" w:color="auto"/>
        <w:bottom w:val="none" w:sz="0" w:space="0" w:color="auto"/>
        <w:right w:val="none" w:sz="0" w:space="0" w:color="auto"/>
      </w:divBdr>
    </w:div>
    <w:div w:id="913008088">
      <w:bodyDiv w:val="1"/>
      <w:marLeft w:val="0"/>
      <w:marRight w:val="0"/>
      <w:marTop w:val="0"/>
      <w:marBottom w:val="0"/>
      <w:divBdr>
        <w:top w:val="none" w:sz="0" w:space="0" w:color="auto"/>
        <w:left w:val="none" w:sz="0" w:space="0" w:color="auto"/>
        <w:bottom w:val="none" w:sz="0" w:space="0" w:color="auto"/>
        <w:right w:val="none" w:sz="0" w:space="0" w:color="auto"/>
      </w:divBdr>
    </w:div>
    <w:div w:id="935210598">
      <w:bodyDiv w:val="1"/>
      <w:marLeft w:val="0"/>
      <w:marRight w:val="0"/>
      <w:marTop w:val="0"/>
      <w:marBottom w:val="0"/>
      <w:divBdr>
        <w:top w:val="none" w:sz="0" w:space="0" w:color="auto"/>
        <w:left w:val="none" w:sz="0" w:space="0" w:color="auto"/>
        <w:bottom w:val="none" w:sz="0" w:space="0" w:color="auto"/>
        <w:right w:val="none" w:sz="0" w:space="0" w:color="auto"/>
      </w:divBdr>
    </w:div>
    <w:div w:id="983701017">
      <w:bodyDiv w:val="1"/>
      <w:marLeft w:val="0"/>
      <w:marRight w:val="0"/>
      <w:marTop w:val="0"/>
      <w:marBottom w:val="0"/>
      <w:divBdr>
        <w:top w:val="none" w:sz="0" w:space="0" w:color="auto"/>
        <w:left w:val="none" w:sz="0" w:space="0" w:color="auto"/>
        <w:bottom w:val="none" w:sz="0" w:space="0" w:color="auto"/>
        <w:right w:val="none" w:sz="0" w:space="0" w:color="auto"/>
      </w:divBdr>
    </w:div>
    <w:div w:id="992172964">
      <w:bodyDiv w:val="1"/>
      <w:marLeft w:val="0"/>
      <w:marRight w:val="0"/>
      <w:marTop w:val="0"/>
      <w:marBottom w:val="0"/>
      <w:divBdr>
        <w:top w:val="none" w:sz="0" w:space="0" w:color="auto"/>
        <w:left w:val="none" w:sz="0" w:space="0" w:color="auto"/>
        <w:bottom w:val="none" w:sz="0" w:space="0" w:color="auto"/>
        <w:right w:val="none" w:sz="0" w:space="0" w:color="auto"/>
      </w:divBdr>
    </w:div>
    <w:div w:id="1041519635">
      <w:bodyDiv w:val="1"/>
      <w:marLeft w:val="0"/>
      <w:marRight w:val="0"/>
      <w:marTop w:val="0"/>
      <w:marBottom w:val="0"/>
      <w:divBdr>
        <w:top w:val="none" w:sz="0" w:space="0" w:color="auto"/>
        <w:left w:val="none" w:sz="0" w:space="0" w:color="auto"/>
        <w:bottom w:val="none" w:sz="0" w:space="0" w:color="auto"/>
        <w:right w:val="none" w:sz="0" w:space="0" w:color="auto"/>
      </w:divBdr>
    </w:div>
    <w:div w:id="1103182035">
      <w:bodyDiv w:val="1"/>
      <w:marLeft w:val="0"/>
      <w:marRight w:val="0"/>
      <w:marTop w:val="0"/>
      <w:marBottom w:val="0"/>
      <w:divBdr>
        <w:top w:val="none" w:sz="0" w:space="0" w:color="auto"/>
        <w:left w:val="none" w:sz="0" w:space="0" w:color="auto"/>
        <w:bottom w:val="none" w:sz="0" w:space="0" w:color="auto"/>
        <w:right w:val="none" w:sz="0" w:space="0" w:color="auto"/>
      </w:divBdr>
    </w:div>
    <w:div w:id="1118260230">
      <w:bodyDiv w:val="1"/>
      <w:marLeft w:val="0"/>
      <w:marRight w:val="0"/>
      <w:marTop w:val="0"/>
      <w:marBottom w:val="0"/>
      <w:divBdr>
        <w:top w:val="none" w:sz="0" w:space="0" w:color="auto"/>
        <w:left w:val="none" w:sz="0" w:space="0" w:color="auto"/>
        <w:bottom w:val="none" w:sz="0" w:space="0" w:color="auto"/>
        <w:right w:val="none" w:sz="0" w:space="0" w:color="auto"/>
      </w:divBdr>
    </w:div>
    <w:div w:id="1122650206">
      <w:bodyDiv w:val="1"/>
      <w:marLeft w:val="0"/>
      <w:marRight w:val="0"/>
      <w:marTop w:val="0"/>
      <w:marBottom w:val="0"/>
      <w:divBdr>
        <w:top w:val="none" w:sz="0" w:space="0" w:color="auto"/>
        <w:left w:val="none" w:sz="0" w:space="0" w:color="auto"/>
        <w:bottom w:val="none" w:sz="0" w:space="0" w:color="auto"/>
        <w:right w:val="none" w:sz="0" w:space="0" w:color="auto"/>
      </w:divBdr>
    </w:div>
    <w:div w:id="1134911124">
      <w:bodyDiv w:val="1"/>
      <w:marLeft w:val="0"/>
      <w:marRight w:val="0"/>
      <w:marTop w:val="0"/>
      <w:marBottom w:val="0"/>
      <w:divBdr>
        <w:top w:val="none" w:sz="0" w:space="0" w:color="auto"/>
        <w:left w:val="none" w:sz="0" w:space="0" w:color="auto"/>
        <w:bottom w:val="none" w:sz="0" w:space="0" w:color="auto"/>
        <w:right w:val="none" w:sz="0" w:space="0" w:color="auto"/>
      </w:divBdr>
    </w:div>
    <w:div w:id="1152137412">
      <w:bodyDiv w:val="1"/>
      <w:marLeft w:val="0"/>
      <w:marRight w:val="0"/>
      <w:marTop w:val="0"/>
      <w:marBottom w:val="0"/>
      <w:divBdr>
        <w:top w:val="none" w:sz="0" w:space="0" w:color="auto"/>
        <w:left w:val="none" w:sz="0" w:space="0" w:color="auto"/>
        <w:bottom w:val="none" w:sz="0" w:space="0" w:color="auto"/>
        <w:right w:val="none" w:sz="0" w:space="0" w:color="auto"/>
      </w:divBdr>
    </w:div>
    <w:div w:id="1241404010">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351764">
      <w:bodyDiv w:val="1"/>
      <w:marLeft w:val="0"/>
      <w:marRight w:val="0"/>
      <w:marTop w:val="0"/>
      <w:marBottom w:val="0"/>
      <w:divBdr>
        <w:top w:val="none" w:sz="0" w:space="0" w:color="auto"/>
        <w:left w:val="none" w:sz="0" w:space="0" w:color="auto"/>
        <w:bottom w:val="none" w:sz="0" w:space="0" w:color="auto"/>
        <w:right w:val="none" w:sz="0" w:space="0" w:color="auto"/>
      </w:divBdr>
    </w:div>
    <w:div w:id="1314872492">
      <w:bodyDiv w:val="1"/>
      <w:marLeft w:val="0"/>
      <w:marRight w:val="0"/>
      <w:marTop w:val="0"/>
      <w:marBottom w:val="0"/>
      <w:divBdr>
        <w:top w:val="none" w:sz="0" w:space="0" w:color="auto"/>
        <w:left w:val="none" w:sz="0" w:space="0" w:color="auto"/>
        <w:bottom w:val="none" w:sz="0" w:space="0" w:color="auto"/>
        <w:right w:val="none" w:sz="0" w:space="0" w:color="auto"/>
      </w:divBdr>
    </w:div>
    <w:div w:id="1329361528">
      <w:bodyDiv w:val="1"/>
      <w:marLeft w:val="0"/>
      <w:marRight w:val="0"/>
      <w:marTop w:val="0"/>
      <w:marBottom w:val="0"/>
      <w:divBdr>
        <w:top w:val="none" w:sz="0" w:space="0" w:color="auto"/>
        <w:left w:val="none" w:sz="0" w:space="0" w:color="auto"/>
        <w:bottom w:val="none" w:sz="0" w:space="0" w:color="auto"/>
        <w:right w:val="none" w:sz="0" w:space="0" w:color="auto"/>
      </w:divBdr>
    </w:div>
    <w:div w:id="1354304764">
      <w:bodyDiv w:val="1"/>
      <w:marLeft w:val="0"/>
      <w:marRight w:val="0"/>
      <w:marTop w:val="0"/>
      <w:marBottom w:val="0"/>
      <w:divBdr>
        <w:top w:val="none" w:sz="0" w:space="0" w:color="auto"/>
        <w:left w:val="none" w:sz="0" w:space="0" w:color="auto"/>
        <w:bottom w:val="none" w:sz="0" w:space="0" w:color="auto"/>
        <w:right w:val="none" w:sz="0" w:space="0" w:color="auto"/>
      </w:divBdr>
    </w:div>
    <w:div w:id="1395658318">
      <w:bodyDiv w:val="1"/>
      <w:marLeft w:val="0"/>
      <w:marRight w:val="0"/>
      <w:marTop w:val="0"/>
      <w:marBottom w:val="0"/>
      <w:divBdr>
        <w:top w:val="none" w:sz="0" w:space="0" w:color="auto"/>
        <w:left w:val="none" w:sz="0" w:space="0" w:color="auto"/>
        <w:bottom w:val="none" w:sz="0" w:space="0" w:color="auto"/>
        <w:right w:val="none" w:sz="0" w:space="0" w:color="auto"/>
      </w:divBdr>
    </w:div>
    <w:div w:id="1410924989">
      <w:bodyDiv w:val="1"/>
      <w:marLeft w:val="0"/>
      <w:marRight w:val="0"/>
      <w:marTop w:val="0"/>
      <w:marBottom w:val="0"/>
      <w:divBdr>
        <w:top w:val="none" w:sz="0" w:space="0" w:color="auto"/>
        <w:left w:val="none" w:sz="0" w:space="0" w:color="auto"/>
        <w:bottom w:val="none" w:sz="0" w:space="0" w:color="auto"/>
        <w:right w:val="none" w:sz="0" w:space="0" w:color="auto"/>
      </w:divBdr>
    </w:div>
    <w:div w:id="1454249545">
      <w:bodyDiv w:val="1"/>
      <w:marLeft w:val="0"/>
      <w:marRight w:val="0"/>
      <w:marTop w:val="0"/>
      <w:marBottom w:val="0"/>
      <w:divBdr>
        <w:top w:val="none" w:sz="0" w:space="0" w:color="auto"/>
        <w:left w:val="none" w:sz="0" w:space="0" w:color="auto"/>
        <w:bottom w:val="none" w:sz="0" w:space="0" w:color="auto"/>
        <w:right w:val="none" w:sz="0" w:space="0" w:color="auto"/>
      </w:divBdr>
    </w:div>
    <w:div w:id="1616137621">
      <w:bodyDiv w:val="1"/>
      <w:marLeft w:val="0"/>
      <w:marRight w:val="0"/>
      <w:marTop w:val="0"/>
      <w:marBottom w:val="0"/>
      <w:divBdr>
        <w:top w:val="none" w:sz="0" w:space="0" w:color="auto"/>
        <w:left w:val="none" w:sz="0" w:space="0" w:color="auto"/>
        <w:bottom w:val="none" w:sz="0" w:space="0" w:color="auto"/>
        <w:right w:val="none" w:sz="0" w:space="0" w:color="auto"/>
      </w:divBdr>
    </w:div>
    <w:div w:id="1633635996">
      <w:bodyDiv w:val="1"/>
      <w:marLeft w:val="0"/>
      <w:marRight w:val="0"/>
      <w:marTop w:val="0"/>
      <w:marBottom w:val="0"/>
      <w:divBdr>
        <w:top w:val="none" w:sz="0" w:space="0" w:color="auto"/>
        <w:left w:val="none" w:sz="0" w:space="0" w:color="auto"/>
        <w:bottom w:val="none" w:sz="0" w:space="0" w:color="auto"/>
        <w:right w:val="none" w:sz="0" w:space="0" w:color="auto"/>
      </w:divBdr>
    </w:div>
    <w:div w:id="1643001534">
      <w:bodyDiv w:val="1"/>
      <w:marLeft w:val="0"/>
      <w:marRight w:val="0"/>
      <w:marTop w:val="0"/>
      <w:marBottom w:val="0"/>
      <w:divBdr>
        <w:top w:val="none" w:sz="0" w:space="0" w:color="auto"/>
        <w:left w:val="none" w:sz="0" w:space="0" w:color="auto"/>
        <w:bottom w:val="none" w:sz="0" w:space="0" w:color="auto"/>
        <w:right w:val="none" w:sz="0" w:space="0" w:color="auto"/>
      </w:divBdr>
    </w:div>
    <w:div w:id="1656496036">
      <w:bodyDiv w:val="1"/>
      <w:marLeft w:val="0"/>
      <w:marRight w:val="0"/>
      <w:marTop w:val="0"/>
      <w:marBottom w:val="0"/>
      <w:divBdr>
        <w:top w:val="none" w:sz="0" w:space="0" w:color="auto"/>
        <w:left w:val="none" w:sz="0" w:space="0" w:color="auto"/>
        <w:bottom w:val="none" w:sz="0" w:space="0" w:color="auto"/>
        <w:right w:val="none" w:sz="0" w:space="0" w:color="auto"/>
      </w:divBdr>
    </w:div>
    <w:div w:id="1663778477">
      <w:bodyDiv w:val="1"/>
      <w:marLeft w:val="0"/>
      <w:marRight w:val="0"/>
      <w:marTop w:val="0"/>
      <w:marBottom w:val="0"/>
      <w:divBdr>
        <w:top w:val="none" w:sz="0" w:space="0" w:color="auto"/>
        <w:left w:val="none" w:sz="0" w:space="0" w:color="auto"/>
        <w:bottom w:val="none" w:sz="0" w:space="0" w:color="auto"/>
        <w:right w:val="none" w:sz="0" w:space="0" w:color="auto"/>
      </w:divBdr>
    </w:div>
    <w:div w:id="1863547374">
      <w:bodyDiv w:val="1"/>
      <w:marLeft w:val="0"/>
      <w:marRight w:val="0"/>
      <w:marTop w:val="0"/>
      <w:marBottom w:val="0"/>
      <w:divBdr>
        <w:top w:val="none" w:sz="0" w:space="0" w:color="auto"/>
        <w:left w:val="none" w:sz="0" w:space="0" w:color="auto"/>
        <w:bottom w:val="none" w:sz="0" w:space="0" w:color="auto"/>
        <w:right w:val="none" w:sz="0" w:space="0" w:color="auto"/>
      </w:divBdr>
    </w:div>
    <w:div w:id="1867403957">
      <w:bodyDiv w:val="1"/>
      <w:marLeft w:val="0"/>
      <w:marRight w:val="0"/>
      <w:marTop w:val="0"/>
      <w:marBottom w:val="0"/>
      <w:divBdr>
        <w:top w:val="none" w:sz="0" w:space="0" w:color="auto"/>
        <w:left w:val="none" w:sz="0" w:space="0" w:color="auto"/>
        <w:bottom w:val="none" w:sz="0" w:space="0" w:color="auto"/>
        <w:right w:val="none" w:sz="0" w:space="0" w:color="auto"/>
      </w:divBdr>
    </w:div>
    <w:div w:id="1882286562">
      <w:bodyDiv w:val="1"/>
      <w:marLeft w:val="0"/>
      <w:marRight w:val="0"/>
      <w:marTop w:val="0"/>
      <w:marBottom w:val="0"/>
      <w:divBdr>
        <w:top w:val="none" w:sz="0" w:space="0" w:color="auto"/>
        <w:left w:val="none" w:sz="0" w:space="0" w:color="auto"/>
        <w:bottom w:val="none" w:sz="0" w:space="0" w:color="auto"/>
        <w:right w:val="none" w:sz="0" w:space="0" w:color="auto"/>
      </w:divBdr>
    </w:div>
    <w:div w:id="1938324675">
      <w:bodyDiv w:val="1"/>
      <w:marLeft w:val="0"/>
      <w:marRight w:val="0"/>
      <w:marTop w:val="0"/>
      <w:marBottom w:val="0"/>
      <w:divBdr>
        <w:top w:val="none" w:sz="0" w:space="0" w:color="auto"/>
        <w:left w:val="none" w:sz="0" w:space="0" w:color="auto"/>
        <w:bottom w:val="none" w:sz="0" w:space="0" w:color="auto"/>
        <w:right w:val="none" w:sz="0" w:space="0" w:color="auto"/>
      </w:divBdr>
    </w:div>
    <w:div w:id="1958440329">
      <w:bodyDiv w:val="1"/>
      <w:marLeft w:val="0"/>
      <w:marRight w:val="0"/>
      <w:marTop w:val="0"/>
      <w:marBottom w:val="0"/>
      <w:divBdr>
        <w:top w:val="none" w:sz="0" w:space="0" w:color="auto"/>
        <w:left w:val="none" w:sz="0" w:space="0" w:color="auto"/>
        <w:bottom w:val="none" w:sz="0" w:space="0" w:color="auto"/>
        <w:right w:val="none" w:sz="0" w:space="0" w:color="auto"/>
      </w:divBdr>
    </w:div>
    <w:div w:id="1979333667">
      <w:bodyDiv w:val="1"/>
      <w:marLeft w:val="0"/>
      <w:marRight w:val="0"/>
      <w:marTop w:val="0"/>
      <w:marBottom w:val="0"/>
      <w:divBdr>
        <w:top w:val="none" w:sz="0" w:space="0" w:color="auto"/>
        <w:left w:val="none" w:sz="0" w:space="0" w:color="auto"/>
        <w:bottom w:val="none" w:sz="0" w:space="0" w:color="auto"/>
        <w:right w:val="none" w:sz="0" w:space="0" w:color="auto"/>
      </w:divBdr>
    </w:div>
    <w:div w:id="1987935259">
      <w:bodyDiv w:val="1"/>
      <w:marLeft w:val="0"/>
      <w:marRight w:val="0"/>
      <w:marTop w:val="0"/>
      <w:marBottom w:val="0"/>
      <w:divBdr>
        <w:top w:val="none" w:sz="0" w:space="0" w:color="auto"/>
        <w:left w:val="none" w:sz="0" w:space="0" w:color="auto"/>
        <w:bottom w:val="none" w:sz="0" w:space="0" w:color="auto"/>
        <w:right w:val="none" w:sz="0" w:space="0" w:color="auto"/>
      </w:divBdr>
    </w:div>
    <w:div w:id="2008551811">
      <w:bodyDiv w:val="1"/>
      <w:marLeft w:val="0"/>
      <w:marRight w:val="0"/>
      <w:marTop w:val="0"/>
      <w:marBottom w:val="0"/>
      <w:divBdr>
        <w:top w:val="none" w:sz="0" w:space="0" w:color="auto"/>
        <w:left w:val="none" w:sz="0" w:space="0" w:color="auto"/>
        <w:bottom w:val="none" w:sz="0" w:space="0" w:color="auto"/>
        <w:right w:val="none" w:sz="0" w:space="0" w:color="auto"/>
      </w:divBdr>
    </w:div>
    <w:div w:id="20371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5137</Words>
  <Characters>29287</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
      <vt:lpstr/>
      <vt:lpstr/>
      <vt:lpstr/>
      <vt:lpstr/>
      <vt:lpstr/>
      <vt:lpstr/>
      <vt:lpstr/>
      <vt:lpstr/>
      <vt:lpstr/>
      <vt:lpstr/>
      <vt:lpstr/>
      <vt:lpstr/>
      <vt:lpstr/>
      <vt:lpstr>Reliability Standard Language</vt:lpstr>
      <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vector>
  </TitlesOfParts>
  <Company/>
  <LinksUpToDate>false</LinksUpToDate>
  <CharactersWithSpaces>34356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2009-08-05T15:52:00Z</cp:lastPrinted>
  <dcterms:created xsi:type="dcterms:W3CDTF">2013-09-25T18:41:00Z</dcterms:created>
  <dcterms:modified xsi:type="dcterms:W3CDTF">2013-10-18T20:13:00Z</dcterms:modified>
</cp:coreProperties>
</file>